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9386" w14:textId="77777777" w:rsidR="00E961F1" w:rsidRDefault="00C0043F">
      <w:pPr>
        <w:pStyle w:val="Heading1"/>
        <w:rPr>
          <w:rFonts w:ascii="Verdana" w:eastAsia="Verdana" w:hAnsi="Verdana" w:cs="Verdana"/>
          <w:b w:val="0"/>
          <w:sz w:val="24"/>
          <w:szCs w:val="24"/>
        </w:rPr>
      </w:pPr>
      <w:r>
        <w:rPr>
          <w:rFonts w:ascii="Verdana" w:eastAsia="Verdana" w:hAnsi="Verdana" w:cs="Verdana"/>
          <w:b w:val="0"/>
          <w:sz w:val="24"/>
          <w:szCs w:val="24"/>
        </w:rPr>
        <w:t>MINUTES OF THE REGULAR MEETING</w:t>
      </w:r>
    </w:p>
    <w:p w14:paraId="354D7404" w14:textId="77777777" w:rsidR="00E961F1" w:rsidRDefault="00C0043F">
      <w:pPr>
        <w:jc w:val="center"/>
        <w:rPr>
          <w:rFonts w:ascii="Verdana" w:eastAsia="Verdana" w:hAnsi="Verdana" w:cs="Verdana"/>
        </w:rPr>
      </w:pPr>
      <w:r>
        <w:rPr>
          <w:rFonts w:ascii="Verdana" w:eastAsia="Verdana" w:hAnsi="Verdana" w:cs="Verdana"/>
        </w:rPr>
        <w:t>OF THE BOARD OF TRUSTEES OF</w:t>
      </w:r>
    </w:p>
    <w:p w14:paraId="77688C59" w14:textId="77777777" w:rsidR="00E961F1" w:rsidRDefault="00C0043F">
      <w:pPr>
        <w:pStyle w:val="Heading1"/>
        <w:rPr>
          <w:rFonts w:ascii="Verdana" w:eastAsia="Verdana" w:hAnsi="Verdana" w:cs="Verdana"/>
          <w:sz w:val="24"/>
          <w:szCs w:val="24"/>
        </w:rPr>
      </w:pPr>
      <w:r>
        <w:rPr>
          <w:rFonts w:ascii="Verdana" w:eastAsia="Verdana" w:hAnsi="Verdana" w:cs="Verdana"/>
          <w:sz w:val="24"/>
          <w:szCs w:val="24"/>
        </w:rPr>
        <w:t xml:space="preserve">PAGASA NG PINOY MUTUAL BENEFIT </w:t>
      </w:r>
    </w:p>
    <w:p w14:paraId="00DD3CCE" w14:textId="77777777" w:rsidR="00E961F1" w:rsidRDefault="00C0043F">
      <w:pPr>
        <w:pStyle w:val="Heading1"/>
        <w:rPr>
          <w:rFonts w:ascii="Verdana" w:eastAsia="Verdana" w:hAnsi="Verdana" w:cs="Verdana"/>
          <w:sz w:val="24"/>
          <w:szCs w:val="24"/>
        </w:rPr>
      </w:pPr>
      <w:r>
        <w:rPr>
          <w:rFonts w:ascii="Verdana" w:eastAsia="Verdana" w:hAnsi="Verdana" w:cs="Verdana"/>
          <w:sz w:val="24"/>
          <w:szCs w:val="24"/>
        </w:rPr>
        <w:t>ASSOCIATION, INC. (PPMBAI)</w:t>
      </w:r>
    </w:p>
    <w:p w14:paraId="427251B9" w14:textId="77777777" w:rsidR="00E961F1" w:rsidRDefault="00E961F1">
      <w:pPr>
        <w:jc w:val="both"/>
        <w:rPr>
          <w:rFonts w:ascii="Verdana" w:eastAsia="Verdana" w:hAnsi="Verdana" w:cs="Verdana"/>
        </w:rPr>
      </w:pPr>
    </w:p>
    <w:p w14:paraId="36B60A77" w14:textId="77777777" w:rsidR="00E961F1" w:rsidRDefault="00E961F1">
      <w:pPr>
        <w:ind w:firstLine="720"/>
        <w:jc w:val="both"/>
        <w:rPr>
          <w:rFonts w:ascii="Verdana" w:eastAsia="Verdana" w:hAnsi="Verdana" w:cs="Verdana"/>
        </w:rPr>
      </w:pPr>
    </w:p>
    <w:p w14:paraId="00BC3786" w14:textId="77777777" w:rsidR="00E961F1" w:rsidRDefault="00C0043F">
      <w:pPr>
        <w:spacing w:line="360" w:lineRule="auto"/>
        <w:ind w:firstLine="720"/>
        <w:jc w:val="both"/>
        <w:rPr>
          <w:rFonts w:ascii="Verdana" w:eastAsia="Verdana" w:hAnsi="Verdana" w:cs="Verdana"/>
        </w:rPr>
      </w:pPr>
      <w:r>
        <w:rPr>
          <w:rFonts w:ascii="Verdana" w:eastAsia="Verdana" w:hAnsi="Verdana" w:cs="Verdana"/>
        </w:rPr>
        <w:t>The regular meeting of the Board of Trustees of PagASA ng Pinoy Mutual Benefit Association, Inc. for the First Quarter of 2023, was held at the 7</w:t>
      </w:r>
      <w:r>
        <w:rPr>
          <w:rFonts w:ascii="Verdana" w:eastAsia="Verdana" w:hAnsi="Verdana" w:cs="Verdana"/>
          <w:vertAlign w:val="superscript"/>
        </w:rPr>
        <w:t>th</w:t>
      </w:r>
      <w:r>
        <w:rPr>
          <w:rFonts w:ascii="Verdana" w:eastAsia="Verdana" w:hAnsi="Verdana" w:cs="Verdana"/>
        </w:rPr>
        <w:t xml:space="preserve"> Floor, Jenkinsen Tower, No. 80 Timog Avenue, Quezon City on May 11, 2023, at 2:30 p.m.</w:t>
      </w:r>
    </w:p>
    <w:p w14:paraId="4FAABD4F" w14:textId="77777777" w:rsidR="00E961F1" w:rsidRDefault="00E961F1">
      <w:pPr>
        <w:jc w:val="both"/>
        <w:rPr>
          <w:rFonts w:ascii="Verdana" w:eastAsia="Verdana" w:hAnsi="Verdana" w:cs="Verdana"/>
        </w:rPr>
      </w:pPr>
    </w:p>
    <w:p w14:paraId="642D714A"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t>Present:</w:t>
      </w:r>
      <w:r>
        <w:rPr>
          <w:rFonts w:ascii="Verdana" w:eastAsia="Verdana" w:hAnsi="Verdana" w:cs="Verdana"/>
        </w:rPr>
        <w:tab/>
      </w:r>
    </w:p>
    <w:p w14:paraId="3E601746" w14:textId="77777777" w:rsidR="00E961F1" w:rsidRDefault="00E961F1">
      <w:pPr>
        <w:jc w:val="both"/>
        <w:rPr>
          <w:rFonts w:ascii="Verdana" w:eastAsia="Verdana" w:hAnsi="Verdana" w:cs="Verdana"/>
        </w:rPr>
      </w:pPr>
    </w:p>
    <w:p w14:paraId="0769A7C8"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Genaro L. Kong</w:t>
      </w:r>
    </w:p>
    <w:p w14:paraId="7B5664D7"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Jonnette C. Almanzar</w:t>
      </w:r>
    </w:p>
    <w:p w14:paraId="3C678D5B" w14:textId="77777777" w:rsidR="00E961F1" w:rsidRDefault="00C0043F">
      <w:pPr>
        <w:ind w:left="1440" w:firstLine="720"/>
        <w:jc w:val="both"/>
        <w:rPr>
          <w:rFonts w:ascii="Verdana" w:eastAsia="Verdana" w:hAnsi="Verdana" w:cs="Verdana"/>
        </w:rPr>
      </w:pPr>
      <w:r>
        <w:rPr>
          <w:rFonts w:ascii="Verdana" w:eastAsia="Verdana" w:hAnsi="Verdana" w:cs="Verdana"/>
        </w:rPr>
        <w:t>Eufrecina T. De Jesus</w:t>
      </w:r>
    </w:p>
    <w:p w14:paraId="6BA6C2A2"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Joselito D. Fernandez</w:t>
      </w:r>
    </w:p>
    <w:p w14:paraId="7785B43D"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Md. Shamsul Hasan</w:t>
      </w:r>
    </w:p>
    <w:p w14:paraId="5F607DDF"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Sheen Ray U. Acosta</w:t>
      </w:r>
    </w:p>
    <w:p w14:paraId="13C9BBA4"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3D303E12" w14:textId="77777777" w:rsidR="00E961F1" w:rsidRDefault="00C0043F" w:rsidP="00C0043F">
      <w:pPr>
        <w:tabs>
          <w:tab w:val="left" w:pos="720"/>
          <w:tab w:val="left" w:pos="1440"/>
          <w:tab w:val="left" w:pos="2160"/>
          <w:tab w:val="left" w:pos="2880"/>
          <w:tab w:val="left" w:pos="3600"/>
          <w:tab w:val="left" w:pos="4320"/>
          <w:tab w:val="left" w:pos="5040"/>
          <w:tab w:val="left" w:pos="5760"/>
          <w:tab w:val="left" w:pos="6480"/>
          <w:tab w:val="left" w:pos="7815"/>
        </w:tabs>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Julieta Macaoay</w:t>
      </w:r>
    </w:p>
    <w:p w14:paraId="7ECA1AEB"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Delia B. Villalon</w:t>
      </w:r>
    </w:p>
    <w:p w14:paraId="2A77962B"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Lolita Avenido</w:t>
      </w:r>
    </w:p>
    <w:p w14:paraId="48C8BF92" w14:textId="77777777" w:rsidR="00E961F1" w:rsidRDefault="00C0043F">
      <w:pPr>
        <w:ind w:left="1440" w:firstLine="720"/>
        <w:jc w:val="both"/>
        <w:rPr>
          <w:rFonts w:ascii="Verdana" w:eastAsia="Verdana" w:hAnsi="Verdana" w:cs="Verdana"/>
        </w:rPr>
      </w:pPr>
      <w:r>
        <w:rPr>
          <w:rFonts w:ascii="Verdana" w:eastAsia="Verdana" w:hAnsi="Verdana" w:cs="Verdana"/>
        </w:rPr>
        <w:t>Marilyn Largo</w:t>
      </w:r>
    </w:p>
    <w:p w14:paraId="586A169C" w14:textId="77777777" w:rsidR="00E961F1" w:rsidRDefault="00C0043F">
      <w:pPr>
        <w:ind w:left="1440" w:firstLine="720"/>
        <w:jc w:val="both"/>
        <w:rPr>
          <w:rFonts w:ascii="Verdana" w:eastAsia="Verdana" w:hAnsi="Verdana" w:cs="Verdana"/>
        </w:rPr>
      </w:pPr>
      <w:r>
        <w:rPr>
          <w:rFonts w:ascii="Verdana" w:eastAsia="Verdana" w:hAnsi="Verdana" w:cs="Verdana"/>
        </w:rPr>
        <w:t>Leslie S. Embradora</w:t>
      </w:r>
    </w:p>
    <w:p w14:paraId="78F23EF4"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Ricardo P. Lirio</w:t>
      </w:r>
    </w:p>
    <w:p w14:paraId="00660025"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Reena Concepcion G. Obillo</w:t>
      </w:r>
    </w:p>
    <w:p w14:paraId="64203553" w14:textId="77777777" w:rsidR="00E961F1" w:rsidRDefault="00E961F1">
      <w:pPr>
        <w:jc w:val="both"/>
        <w:rPr>
          <w:rFonts w:ascii="Verdana" w:eastAsia="Verdana" w:hAnsi="Verdana" w:cs="Verdana"/>
        </w:rPr>
      </w:pPr>
    </w:p>
    <w:p w14:paraId="42AA9F99"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t>Absent:</w:t>
      </w:r>
    </w:p>
    <w:p w14:paraId="26B98EC5" w14:textId="77777777" w:rsidR="00E961F1" w:rsidRDefault="00E961F1">
      <w:pPr>
        <w:jc w:val="both"/>
        <w:rPr>
          <w:rFonts w:ascii="Verdana" w:eastAsia="Verdana" w:hAnsi="Verdana" w:cs="Verdana"/>
        </w:rPr>
      </w:pPr>
    </w:p>
    <w:p w14:paraId="37A6DB68" w14:textId="77777777" w:rsidR="00C0043F" w:rsidRDefault="00C0043F" w:rsidP="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Josephine B. Cariso</w:t>
      </w:r>
    </w:p>
    <w:p w14:paraId="173BF555" w14:textId="77777777" w:rsidR="00E961F1" w:rsidRDefault="00E961F1">
      <w:pPr>
        <w:jc w:val="both"/>
        <w:rPr>
          <w:rFonts w:ascii="Verdana" w:eastAsia="Verdana" w:hAnsi="Verdana" w:cs="Verdana"/>
        </w:rPr>
      </w:pPr>
    </w:p>
    <w:p w14:paraId="723F7B78" w14:textId="77777777" w:rsidR="00E961F1" w:rsidRDefault="00C0043F">
      <w:pPr>
        <w:ind w:left="720" w:firstLine="720"/>
        <w:jc w:val="both"/>
        <w:rPr>
          <w:rFonts w:ascii="Verdana" w:eastAsia="Verdana" w:hAnsi="Verdana" w:cs="Verdana"/>
        </w:rPr>
      </w:pPr>
      <w:r>
        <w:rPr>
          <w:rFonts w:ascii="Verdana" w:eastAsia="Verdana" w:hAnsi="Verdana" w:cs="Verdana"/>
        </w:rPr>
        <w:t>Also Present:</w:t>
      </w:r>
    </w:p>
    <w:p w14:paraId="08709046" w14:textId="77777777" w:rsidR="00E961F1" w:rsidRDefault="00E961F1">
      <w:pPr>
        <w:ind w:left="720" w:firstLine="720"/>
        <w:jc w:val="both"/>
        <w:rPr>
          <w:rFonts w:ascii="Verdana" w:eastAsia="Verdana" w:hAnsi="Verdana" w:cs="Verdana"/>
        </w:rPr>
      </w:pPr>
    </w:p>
    <w:p w14:paraId="615B93A3" w14:textId="77777777" w:rsidR="00E961F1" w:rsidRDefault="00C0043F">
      <w:pPr>
        <w:ind w:left="720" w:firstLine="720"/>
        <w:jc w:val="both"/>
        <w:rPr>
          <w:rFonts w:ascii="Verdana" w:eastAsia="Verdana" w:hAnsi="Verdana" w:cs="Verdana"/>
        </w:rPr>
      </w:pPr>
      <w:r>
        <w:rPr>
          <w:rFonts w:ascii="Verdana" w:eastAsia="Verdana" w:hAnsi="Verdana" w:cs="Verdana"/>
        </w:rPr>
        <w:tab/>
        <w:t>TIM Fakruzzaman (via videoconference)</w:t>
      </w:r>
    </w:p>
    <w:p w14:paraId="113BB5A0" w14:textId="77777777" w:rsidR="00C0043F" w:rsidRDefault="00C0043F">
      <w:pPr>
        <w:ind w:left="720" w:firstLine="720"/>
        <w:jc w:val="both"/>
        <w:rPr>
          <w:rFonts w:ascii="Verdana" w:eastAsia="Verdana" w:hAnsi="Verdana" w:cs="Verdana"/>
        </w:rPr>
      </w:pPr>
      <w:r>
        <w:rPr>
          <w:rFonts w:ascii="Verdana" w:eastAsia="Verdana" w:hAnsi="Verdana" w:cs="Verdana"/>
        </w:rPr>
        <w:tab/>
        <w:t>Md. Azizur Rahman (via videoconference)</w:t>
      </w:r>
    </w:p>
    <w:p w14:paraId="3AB373B2"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Richard Jeremy L. Tabudlo</w:t>
      </w:r>
    </w:p>
    <w:p w14:paraId="116A52D3" w14:textId="77777777" w:rsidR="00E961F1" w:rsidRDefault="00C0043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Noel D. Madriaga</w:t>
      </w:r>
    </w:p>
    <w:p w14:paraId="36F8365B" w14:textId="77777777" w:rsidR="00E961F1" w:rsidRDefault="00E961F1">
      <w:pPr>
        <w:jc w:val="both"/>
        <w:rPr>
          <w:rFonts w:ascii="Verdana" w:eastAsia="Verdana" w:hAnsi="Verdana" w:cs="Verdana"/>
        </w:rPr>
      </w:pPr>
    </w:p>
    <w:p w14:paraId="6B4A0265" w14:textId="77777777" w:rsidR="00E961F1" w:rsidRDefault="00E961F1">
      <w:pPr>
        <w:jc w:val="both"/>
        <w:rPr>
          <w:rFonts w:ascii="Verdana" w:eastAsia="Verdana" w:hAnsi="Verdana" w:cs="Verdana"/>
        </w:rPr>
      </w:pPr>
    </w:p>
    <w:p w14:paraId="114AC585" w14:textId="77777777" w:rsidR="00E961F1" w:rsidRDefault="00C0043F">
      <w:pPr>
        <w:jc w:val="both"/>
        <w:rPr>
          <w:rFonts w:ascii="Verdana" w:eastAsia="Verdana" w:hAnsi="Verdana" w:cs="Verdana"/>
          <w:b/>
          <w:u w:val="single"/>
        </w:rPr>
      </w:pPr>
      <w:r>
        <w:rPr>
          <w:rFonts w:ascii="Verdana" w:eastAsia="Verdana" w:hAnsi="Verdana" w:cs="Verdana"/>
          <w:b/>
          <w:u w:val="single"/>
        </w:rPr>
        <w:t>CALL TO ORDER</w:t>
      </w:r>
    </w:p>
    <w:p w14:paraId="7C883749" w14:textId="77777777" w:rsidR="00E961F1" w:rsidRDefault="00E961F1">
      <w:pPr>
        <w:jc w:val="both"/>
        <w:rPr>
          <w:rFonts w:ascii="Verdana" w:eastAsia="Verdana" w:hAnsi="Verdana" w:cs="Verdana"/>
        </w:rPr>
      </w:pPr>
    </w:p>
    <w:p w14:paraId="10BDDFA9" w14:textId="77777777"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President, Mr. Genaro L. Kong, acting as Chairman called the meeting to order and thereafter presided. The Corporate Secretary, Atty. Joselito D. Fernandez, recorded the minutes thereof. </w:t>
      </w:r>
    </w:p>
    <w:p w14:paraId="5F3A1ED9" w14:textId="77777777" w:rsidR="00E961F1" w:rsidRDefault="00E961F1">
      <w:pPr>
        <w:jc w:val="both"/>
        <w:rPr>
          <w:rFonts w:ascii="Verdana" w:eastAsia="Verdana" w:hAnsi="Verdana" w:cs="Verdana"/>
          <w:b/>
          <w:u w:val="single"/>
        </w:rPr>
      </w:pPr>
    </w:p>
    <w:p w14:paraId="53BE5D79" w14:textId="77777777" w:rsidR="00C0043F" w:rsidRDefault="00DD1ECA">
      <w:pPr>
        <w:jc w:val="both"/>
        <w:rPr>
          <w:rFonts w:ascii="Verdana" w:eastAsia="Verdana" w:hAnsi="Verdana" w:cs="Verdana"/>
          <w:b/>
          <w:u w:val="single"/>
        </w:rPr>
      </w:pPr>
      <w:r>
        <w:rPr>
          <w:rFonts w:ascii="Verdana" w:eastAsia="Verdana" w:hAnsi="Verdana" w:cs="Verdana"/>
          <w:b/>
          <w:u w:val="single"/>
        </w:rPr>
        <w:lastRenderedPageBreak/>
        <w:t>RE</w:t>
      </w:r>
      <w:r w:rsidR="00C0043F">
        <w:rPr>
          <w:rFonts w:ascii="Verdana" w:eastAsia="Verdana" w:hAnsi="Verdana" w:cs="Verdana"/>
          <w:b/>
          <w:u w:val="single"/>
        </w:rPr>
        <w:t>INTRODUCTION OF THE MEMBERS OF</w:t>
      </w:r>
    </w:p>
    <w:p w14:paraId="4914C159" w14:textId="77777777" w:rsidR="00C0043F" w:rsidRDefault="00C0043F" w:rsidP="00DD1ECA">
      <w:pPr>
        <w:tabs>
          <w:tab w:val="center" w:pos="4513"/>
        </w:tabs>
        <w:jc w:val="both"/>
        <w:rPr>
          <w:rFonts w:ascii="Verdana" w:eastAsia="Verdana" w:hAnsi="Verdana" w:cs="Verdana"/>
          <w:b/>
          <w:u w:val="single"/>
        </w:rPr>
      </w:pPr>
      <w:r>
        <w:rPr>
          <w:rFonts w:ascii="Verdana" w:eastAsia="Verdana" w:hAnsi="Verdana" w:cs="Verdana"/>
          <w:b/>
          <w:u w:val="single"/>
        </w:rPr>
        <w:t>THE BOARD OF TRUSTEES</w:t>
      </w:r>
      <w:r w:rsidR="00DD1ECA">
        <w:rPr>
          <w:rFonts w:ascii="Verdana" w:eastAsia="Verdana" w:hAnsi="Verdana" w:cs="Verdana"/>
          <w:b/>
          <w:u w:val="single"/>
        </w:rPr>
        <w:t xml:space="preserve"> AND WELCOME</w:t>
      </w:r>
    </w:p>
    <w:p w14:paraId="3C4A5DBB" w14:textId="77777777" w:rsidR="00DD1ECA" w:rsidRDefault="00DD1ECA" w:rsidP="00DD1ECA">
      <w:pPr>
        <w:tabs>
          <w:tab w:val="center" w:pos="4513"/>
        </w:tabs>
        <w:jc w:val="both"/>
        <w:rPr>
          <w:rFonts w:ascii="Verdana" w:eastAsia="Verdana" w:hAnsi="Verdana" w:cs="Verdana"/>
          <w:b/>
          <w:u w:val="single"/>
        </w:rPr>
      </w:pPr>
      <w:r>
        <w:rPr>
          <w:rFonts w:ascii="Verdana" w:eastAsia="Verdana" w:hAnsi="Verdana" w:cs="Verdana"/>
          <w:b/>
          <w:u w:val="single"/>
        </w:rPr>
        <w:t>REMARKS</w:t>
      </w:r>
    </w:p>
    <w:p w14:paraId="0BFAA614" w14:textId="77777777" w:rsidR="00C0043F" w:rsidRDefault="00C0043F">
      <w:pPr>
        <w:jc w:val="both"/>
        <w:rPr>
          <w:rFonts w:ascii="Verdana" w:eastAsia="Verdana" w:hAnsi="Verdana" w:cs="Verdana"/>
          <w:b/>
          <w:u w:val="single"/>
        </w:rPr>
      </w:pPr>
    </w:p>
    <w:p w14:paraId="29C20A42" w14:textId="77777777" w:rsidR="00DD1ECA" w:rsidRDefault="00C0043F" w:rsidP="00C0043F">
      <w:pPr>
        <w:spacing w:line="360" w:lineRule="auto"/>
        <w:jc w:val="both"/>
        <w:rPr>
          <w:rFonts w:ascii="Verdana" w:eastAsia="Verdana" w:hAnsi="Verdana" w:cs="Verdana"/>
        </w:rPr>
      </w:pPr>
      <w:r>
        <w:rPr>
          <w:rFonts w:ascii="Verdana" w:eastAsia="Verdana" w:hAnsi="Verdana" w:cs="Verdana"/>
        </w:rPr>
        <w:tab/>
        <w:t xml:space="preserve">All the members of PPMBAI’s Board of Trustees and management team took the </w:t>
      </w:r>
      <w:r w:rsidR="00E63B14">
        <w:rPr>
          <w:rFonts w:ascii="Verdana" w:eastAsia="Verdana" w:hAnsi="Verdana" w:cs="Verdana"/>
        </w:rPr>
        <w:t xml:space="preserve">occasion </w:t>
      </w:r>
      <w:r>
        <w:rPr>
          <w:rFonts w:ascii="Verdana" w:eastAsia="Verdana" w:hAnsi="Verdana" w:cs="Verdana"/>
        </w:rPr>
        <w:t xml:space="preserve">to reintroduce themselves particularly the Nanay Trustees who attended the </w:t>
      </w:r>
      <w:r w:rsidR="00DD1ECA">
        <w:rPr>
          <w:rFonts w:ascii="Verdana" w:eastAsia="Verdana" w:hAnsi="Verdana" w:cs="Verdana"/>
        </w:rPr>
        <w:t>meeting in person.</w:t>
      </w:r>
    </w:p>
    <w:p w14:paraId="14105A46" w14:textId="77777777" w:rsidR="00DD1ECA" w:rsidRDefault="00DD1ECA" w:rsidP="00C0043F">
      <w:pPr>
        <w:spacing w:line="360" w:lineRule="auto"/>
        <w:jc w:val="both"/>
        <w:rPr>
          <w:rFonts w:ascii="Verdana" w:eastAsia="Verdana" w:hAnsi="Verdana" w:cs="Verdana"/>
        </w:rPr>
      </w:pPr>
    </w:p>
    <w:p w14:paraId="5263F02B" w14:textId="77777777" w:rsidR="00DD1ECA" w:rsidRDefault="00DD1ECA" w:rsidP="00C0043F">
      <w:pPr>
        <w:spacing w:line="360" w:lineRule="auto"/>
        <w:jc w:val="both"/>
        <w:rPr>
          <w:rFonts w:ascii="Verdana" w:eastAsia="Verdana" w:hAnsi="Verdana" w:cs="Verdana"/>
        </w:rPr>
      </w:pPr>
      <w:r>
        <w:rPr>
          <w:rFonts w:ascii="Verdana" w:eastAsia="Verdana" w:hAnsi="Verdana" w:cs="Verdana"/>
        </w:rPr>
        <w:tab/>
        <w:t>Trustee Md. Shamsul (“Trustee Hasan”) welcomed all the Board members and other participants present.</w:t>
      </w:r>
    </w:p>
    <w:p w14:paraId="5F017910" w14:textId="77777777" w:rsidR="00DD1ECA" w:rsidRPr="00C0043F" w:rsidRDefault="00DD1ECA" w:rsidP="00C0043F">
      <w:pPr>
        <w:spacing w:line="360" w:lineRule="auto"/>
        <w:jc w:val="both"/>
        <w:rPr>
          <w:rFonts w:ascii="Verdana" w:eastAsia="Verdana" w:hAnsi="Verdana" w:cs="Verdana"/>
        </w:rPr>
      </w:pPr>
    </w:p>
    <w:p w14:paraId="568E33AD"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OPENING PRAYER</w:t>
      </w:r>
    </w:p>
    <w:p w14:paraId="28615E06"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3A60CE6B" w14:textId="77777777" w:rsidR="00E961F1" w:rsidRDefault="00DD1ECA">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rPr>
        <w:t xml:space="preserve">Corporate Secretary Atty. Joselito D. Fernandez </w:t>
      </w:r>
      <w:r w:rsidR="00C0043F">
        <w:rPr>
          <w:rFonts w:ascii="Verdana" w:eastAsia="Verdana" w:hAnsi="Verdana" w:cs="Verdana"/>
        </w:rPr>
        <w:t>(“</w:t>
      </w:r>
      <w:r>
        <w:rPr>
          <w:rFonts w:ascii="Verdana" w:eastAsia="Verdana" w:hAnsi="Verdana" w:cs="Verdana"/>
        </w:rPr>
        <w:t>Corporate Secretary Fernandez</w:t>
      </w:r>
      <w:r w:rsidR="00C0043F">
        <w:rPr>
          <w:rFonts w:ascii="Verdana" w:eastAsia="Verdana" w:hAnsi="Verdana" w:cs="Verdana"/>
        </w:rPr>
        <w:t>”)</w:t>
      </w:r>
      <w:r w:rsidR="00E63B14">
        <w:rPr>
          <w:rFonts w:ascii="Verdana" w:eastAsia="Verdana" w:hAnsi="Verdana" w:cs="Verdana"/>
          <w:color w:val="000000"/>
        </w:rPr>
        <w:t xml:space="preserve"> led the opening invocation</w:t>
      </w:r>
      <w:r w:rsidR="00C0043F">
        <w:rPr>
          <w:rFonts w:ascii="Verdana" w:eastAsia="Verdana" w:hAnsi="Verdana" w:cs="Verdana"/>
          <w:color w:val="000000"/>
        </w:rPr>
        <w:t>.</w:t>
      </w:r>
      <w:r w:rsidR="00C0043F">
        <w:rPr>
          <w:rFonts w:ascii="Verdana" w:eastAsia="Verdana" w:hAnsi="Verdana" w:cs="Verdana"/>
          <w:color w:val="000000"/>
        </w:rPr>
        <w:tab/>
      </w:r>
      <w:r w:rsidR="00C0043F">
        <w:rPr>
          <w:rFonts w:ascii="Verdana" w:eastAsia="Verdana" w:hAnsi="Verdana" w:cs="Verdana"/>
          <w:color w:val="000000"/>
        </w:rPr>
        <w:tab/>
      </w:r>
    </w:p>
    <w:p w14:paraId="2EDBA83A"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rPr>
      </w:pPr>
    </w:p>
    <w:p w14:paraId="3BD18C3E" w14:textId="77777777" w:rsidR="00E961F1" w:rsidRDefault="00C0043F">
      <w:pPr>
        <w:jc w:val="both"/>
        <w:rPr>
          <w:rFonts w:ascii="Verdana" w:eastAsia="Verdana" w:hAnsi="Verdana" w:cs="Verdana"/>
          <w:b/>
          <w:u w:val="single"/>
        </w:rPr>
      </w:pPr>
      <w:r>
        <w:rPr>
          <w:rFonts w:ascii="Verdana" w:eastAsia="Verdana" w:hAnsi="Verdana" w:cs="Verdana"/>
          <w:b/>
          <w:u w:val="single"/>
        </w:rPr>
        <w:t>CERTIFICATION OF NOTICE AND QUORUM</w:t>
      </w:r>
    </w:p>
    <w:p w14:paraId="70FDF1D3" w14:textId="77777777" w:rsidR="00E961F1" w:rsidRDefault="00E961F1">
      <w:pPr>
        <w:jc w:val="both"/>
        <w:rPr>
          <w:rFonts w:ascii="Verdana" w:eastAsia="Verdana" w:hAnsi="Verdana" w:cs="Verdana"/>
          <w:b/>
          <w:u w:val="single"/>
        </w:rPr>
      </w:pPr>
    </w:p>
    <w:p w14:paraId="59331A8C" w14:textId="77777777" w:rsidR="00E961F1" w:rsidRDefault="00C0043F">
      <w:pPr>
        <w:spacing w:line="360" w:lineRule="auto"/>
        <w:ind w:firstLine="720"/>
        <w:jc w:val="both"/>
        <w:rPr>
          <w:rFonts w:ascii="Verdana" w:eastAsia="Verdana" w:hAnsi="Verdana" w:cs="Verdana"/>
        </w:rPr>
      </w:pPr>
      <w:r>
        <w:rPr>
          <w:rFonts w:ascii="Verdana" w:eastAsia="Verdana" w:hAnsi="Verdana" w:cs="Verdana"/>
        </w:rPr>
        <w:t xml:space="preserve">The Corporate Secretary certified that a quorum existed for the meeting to proceed. </w:t>
      </w:r>
    </w:p>
    <w:p w14:paraId="188E401C" w14:textId="77777777" w:rsidR="00E961F1" w:rsidRDefault="00E961F1">
      <w:pPr>
        <w:spacing w:line="360" w:lineRule="auto"/>
        <w:ind w:firstLine="720"/>
        <w:jc w:val="both"/>
        <w:rPr>
          <w:rFonts w:ascii="Verdana" w:eastAsia="Verdana" w:hAnsi="Verdana" w:cs="Verdana"/>
        </w:rPr>
      </w:pPr>
    </w:p>
    <w:p w14:paraId="243E1E15"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READING AND APPROVAL OF THE </w:t>
      </w:r>
    </w:p>
    <w:p w14:paraId="7E14D009"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MINUTES OF THE PREVIOUS MEETING</w:t>
      </w:r>
    </w:p>
    <w:p w14:paraId="7F7DE340" w14:textId="77777777" w:rsidR="00E961F1" w:rsidRDefault="00E961F1">
      <w:pPr>
        <w:jc w:val="both"/>
        <w:rPr>
          <w:rFonts w:ascii="Verdana" w:eastAsia="Verdana" w:hAnsi="Verdana" w:cs="Verdana"/>
        </w:rPr>
      </w:pPr>
    </w:p>
    <w:p w14:paraId="1B84035E" w14:textId="77777777"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members of the Board time to go over the minutes of the regular meeting of the Board of Trustees last January 30, 2023, for their comments/inputs. Thereafter, the entirety of the minutes was deemed to be a faithful recording of what transpired during the said meeting.</w:t>
      </w:r>
    </w:p>
    <w:p w14:paraId="3281DD07"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3B093201" w14:textId="77777777"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Upon motion made and duly seconded, it was unanimously</w:t>
      </w:r>
    </w:p>
    <w:p w14:paraId="6AD02FBF" w14:textId="77777777" w:rsidR="00E961F1" w:rsidRDefault="00E961F1">
      <w:pPr>
        <w:pBdr>
          <w:top w:val="nil"/>
          <w:left w:val="nil"/>
          <w:bottom w:val="nil"/>
          <w:right w:val="nil"/>
          <w:between w:val="nil"/>
        </w:pBdr>
        <w:ind w:left="1440" w:right="1107" w:firstLine="720"/>
        <w:jc w:val="both"/>
        <w:rPr>
          <w:rFonts w:ascii="Verdana" w:eastAsia="Verdana" w:hAnsi="Verdana" w:cs="Verdana"/>
          <w:color w:val="000000"/>
        </w:rPr>
      </w:pPr>
    </w:p>
    <w:p w14:paraId="4FC494FE" w14:textId="77777777" w:rsidR="00E961F1" w:rsidRDefault="00C0043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minutes of the regular meeting of PPMBAI’s Board of Trustees held on January 30, 2023, be approved and ratified.”</w:t>
      </w:r>
    </w:p>
    <w:p w14:paraId="4394AF9C"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3A21DD9F" w14:textId="77777777" w:rsidR="00E961F1" w:rsidRDefault="00DD1ECA">
      <w:pPr>
        <w:ind w:left="4320" w:hanging="4320"/>
        <w:jc w:val="both"/>
        <w:rPr>
          <w:rFonts w:ascii="Verdana" w:eastAsia="Verdana" w:hAnsi="Verdana" w:cs="Verdana"/>
          <w:b/>
          <w:u w:val="single"/>
        </w:rPr>
      </w:pPr>
      <w:r>
        <w:rPr>
          <w:rFonts w:ascii="Verdana" w:eastAsia="Verdana" w:hAnsi="Verdana" w:cs="Verdana"/>
          <w:b/>
          <w:u w:val="single"/>
        </w:rPr>
        <w:lastRenderedPageBreak/>
        <w:t>CLAIMS FOR BLIP AND HCA FOR CHILDREN</w:t>
      </w:r>
    </w:p>
    <w:p w14:paraId="403FF075" w14:textId="77777777" w:rsidR="00DD1ECA" w:rsidRDefault="00DD1ECA">
      <w:pPr>
        <w:ind w:left="4320" w:hanging="4320"/>
        <w:jc w:val="both"/>
        <w:rPr>
          <w:rFonts w:ascii="Verdana" w:eastAsia="Verdana" w:hAnsi="Verdana" w:cs="Verdana"/>
          <w:b/>
          <w:u w:val="single"/>
        </w:rPr>
      </w:pPr>
      <w:r>
        <w:rPr>
          <w:rFonts w:ascii="Verdana" w:eastAsia="Verdana" w:hAnsi="Verdana" w:cs="Verdana"/>
          <w:b/>
          <w:u w:val="single"/>
        </w:rPr>
        <w:t>BORN AND ALIVE FOR LESS THAN ONE (1) DAY</w:t>
      </w:r>
    </w:p>
    <w:p w14:paraId="6FF88E38" w14:textId="77777777" w:rsidR="00E961F1" w:rsidRDefault="00E961F1">
      <w:pPr>
        <w:ind w:left="3600" w:hanging="3600"/>
        <w:jc w:val="both"/>
        <w:rPr>
          <w:rFonts w:ascii="Verdana" w:eastAsia="Verdana" w:hAnsi="Verdana" w:cs="Verdana"/>
          <w:b/>
          <w:u w:val="single"/>
        </w:rPr>
      </w:pPr>
    </w:p>
    <w:p w14:paraId="2D74F2C1" w14:textId="77777777" w:rsidR="00E961F1" w:rsidRDefault="00E961F1">
      <w:pPr>
        <w:ind w:left="3600" w:hanging="3600"/>
        <w:jc w:val="both"/>
        <w:rPr>
          <w:rFonts w:ascii="Verdana" w:eastAsia="Verdana" w:hAnsi="Verdana" w:cs="Verdana"/>
          <w:b/>
          <w:u w:val="single"/>
        </w:rPr>
      </w:pPr>
    </w:p>
    <w:p w14:paraId="7A91AC0E" w14:textId="63336769"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w:t>
      </w:r>
      <w:r w:rsidR="00DD1ECA">
        <w:rPr>
          <w:rFonts w:ascii="Verdana" w:eastAsia="Verdana" w:hAnsi="Verdana" w:cs="Verdana"/>
          <w:color w:val="000000"/>
        </w:rPr>
        <w:t xml:space="preserve">ident shared with the Board the clamor from </w:t>
      </w:r>
      <w:r w:rsidR="00644014">
        <w:rPr>
          <w:rFonts w:ascii="Verdana" w:eastAsia="Verdana" w:hAnsi="Verdana" w:cs="Verdana"/>
          <w:color w:val="000000"/>
        </w:rPr>
        <w:t xml:space="preserve">the </w:t>
      </w:r>
      <w:r w:rsidR="00DD1ECA">
        <w:rPr>
          <w:rFonts w:ascii="Verdana" w:eastAsia="Verdana" w:hAnsi="Verdana" w:cs="Verdana"/>
          <w:color w:val="000000"/>
        </w:rPr>
        <w:t>members to include their children born and alive for less than one (1) from the coverage of BLIP and HCA.</w:t>
      </w:r>
      <w:r w:rsidR="00644014">
        <w:rPr>
          <w:rFonts w:ascii="Verdana" w:eastAsia="Verdana" w:hAnsi="Verdana" w:cs="Verdana"/>
          <w:color w:val="000000"/>
        </w:rPr>
        <w:t xml:space="preserve">  He explained that under PPMBAI’s current IRR, the requirement is that the child must </w:t>
      </w:r>
      <w:r w:rsidR="0065221A">
        <w:rPr>
          <w:rFonts w:ascii="Verdana" w:eastAsia="Verdana" w:hAnsi="Verdana" w:cs="Verdana"/>
          <w:color w:val="000000"/>
        </w:rPr>
        <w:t>survive</w:t>
      </w:r>
      <w:r w:rsidR="00644014">
        <w:rPr>
          <w:rFonts w:ascii="Verdana" w:eastAsia="Verdana" w:hAnsi="Verdana" w:cs="Verdana"/>
          <w:color w:val="000000"/>
        </w:rPr>
        <w:t xml:space="preserve"> for at least two weeks.  The Chairman/President </w:t>
      </w:r>
    </w:p>
    <w:p w14:paraId="41827C0A" w14:textId="77777777" w:rsidR="00E961F1" w:rsidRDefault="00E961F1">
      <w:pPr>
        <w:ind w:left="3600" w:hanging="3600"/>
        <w:jc w:val="both"/>
        <w:rPr>
          <w:rFonts w:ascii="Verdana" w:eastAsia="Verdana" w:hAnsi="Verdana" w:cs="Verdana"/>
          <w:b/>
          <w:u w:val="single"/>
        </w:rPr>
      </w:pPr>
    </w:p>
    <w:p w14:paraId="45DD554A" w14:textId="77777777" w:rsidR="00E961F1" w:rsidRDefault="00C0043F">
      <w:pPr>
        <w:pBdr>
          <w:top w:val="nil"/>
          <w:left w:val="nil"/>
          <w:bottom w:val="nil"/>
          <w:right w:val="nil"/>
          <w:between w:val="nil"/>
        </w:pBdr>
        <w:spacing w:line="360" w:lineRule="auto"/>
        <w:ind w:right="27" w:firstLine="720"/>
        <w:jc w:val="both"/>
        <w:rPr>
          <w:rFonts w:ascii="Verdana" w:eastAsia="Verdana" w:hAnsi="Verdana" w:cs="Verdana"/>
          <w:color w:val="000000"/>
        </w:rPr>
      </w:pPr>
      <w:r>
        <w:rPr>
          <w:rFonts w:ascii="Verdana" w:eastAsia="Verdana" w:hAnsi="Verdana" w:cs="Verdana"/>
          <w:color w:val="000000"/>
        </w:rPr>
        <w:t>After discussion and upon motion duly made and seconded, it was unanimously</w:t>
      </w:r>
    </w:p>
    <w:p w14:paraId="6324E931" w14:textId="77777777" w:rsidR="0065221A" w:rsidRDefault="0065221A">
      <w:pPr>
        <w:pBdr>
          <w:top w:val="nil"/>
          <w:left w:val="nil"/>
          <w:bottom w:val="nil"/>
          <w:right w:val="nil"/>
          <w:between w:val="nil"/>
        </w:pBdr>
        <w:ind w:left="1440" w:right="1107" w:firstLine="720"/>
        <w:jc w:val="both"/>
        <w:rPr>
          <w:rFonts w:ascii="Verdana" w:eastAsia="Verdana" w:hAnsi="Verdana" w:cs="Verdana"/>
          <w:color w:val="000000"/>
        </w:rPr>
      </w:pPr>
    </w:p>
    <w:p w14:paraId="571DC090" w14:textId="461307F4" w:rsidR="00E961F1" w:rsidRDefault="00C0043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hereby resolved, that the </w:t>
      </w:r>
      <w:r w:rsidR="00DD1ECA">
        <w:rPr>
          <w:rFonts w:ascii="Verdana" w:eastAsia="Verdana" w:hAnsi="Verdana" w:cs="Verdana"/>
          <w:color w:val="000000"/>
        </w:rPr>
        <w:t>coverage of BLIP and HCA be extended to children born and alive for less than one (1) day be approved.</w:t>
      </w:r>
    </w:p>
    <w:p w14:paraId="2B71357F" w14:textId="77777777" w:rsidR="00E961F1" w:rsidRDefault="00E961F1">
      <w:pPr>
        <w:pBdr>
          <w:top w:val="nil"/>
          <w:left w:val="nil"/>
          <w:bottom w:val="nil"/>
          <w:right w:val="nil"/>
          <w:between w:val="nil"/>
        </w:pBdr>
        <w:ind w:left="720" w:right="1107" w:firstLine="720"/>
        <w:jc w:val="both"/>
        <w:rPr>
          <w:rFonts w:ascii="Verdana" w:eastAsia="Verdana" w:hAnsi="Verdana" w:cs="Verdana"/>
          <w:color w:val="000000"/>
        </w:rPr>
      </w:pPr>
    </w:p>
    <w:p w14:paraId="311E132B"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3CCD4E3C" w14:textId="77777777" w:rsidR="00E961F1" w:rsidRDefault="00644014">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INCREASING HCA DAILY ALLOWANCE</w:t>
      </w:r>
    </w:p>
    <w:p w14:paraId="2B3F1FB3" w14:textId="77777777" w:rsidR="00644014" w:rsidRDefault="00644014">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FROM ₱300 TO ₱400</w:t>
      </w:r>
    </w:p>
    <w:p w14:paraId="2FAFEFF1"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0B94C932" w14:textId="77777777" w:rsidR="00E961F1" w:rsidRDefault="00C0043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Chair/President proposed to the </w:t>
      </w:r>
      <w:r>
        <w:rPr>
          <w:rFonts w:ascii="Verdana" w:eastAsia="Verdana" w:hAnsi="Verdana" w:cs="Verdana"/>
        </w:rPr>
        <w:t>Board</w:t>
      </w:r>
      <w:r>
        <w:rPr>
          <w:rFonts w:ascii="Verdana" w:eastAsia="Verdana" w:hAnsi="Verdana" w:cs="Verdana"/>
          <w:color w:val="000000"/>
        </w:rPr>
        <w:t xml:space="preserve"> </w:t>
      </w:r>
      <w:r w:rsidR="00644014">
        <w:rPr>
          <w:rFonts w:ascii="Verdana" w:eastAsia="Verdana" w:hAnsi="Verdana" w:cs="Verdana"/>
          <w:color w:val="000000"/>
        </w:rPr>
        <w:t>to increase the HCA daily allowance from ₱300 to ₱500</w:t>
      </w:r>
      <w:r>
        <w:rPr>
          <w:rFonts w:ascii="Verdana" w:eastAsia="Verdana" w:hAnsi="Verdana" w:cs="Verdana"/>
          <w:color w:val="000000"/>
        </w:rPr>
        <w:t>.</w:t>
      </w:r>
      <w:r w:rsidR="00644014">
        <w:rPr>
          <w:rFonts w:ascii="Verdana" w:eastAsia="Verdana" w:hAnsi="Verdana" w:cs="Verdana"/>
          <w:color w:val="000000"/>
        </w:rPr>
        <w:t xml:space="preserve"> </w:t>
      </w:r>
      <w:r>
        <w:rPr>
          <w:rFonts w:ascii="Verdana" w:eastAsia="Verdana" w:hAnsi="Verdana" w:cs="Verdana"/>
          <w:color w:val="000000"/>
        </w:rPr>
        <w:t xml:space="preserve"> </w:t>
      </w:r>
      <w:r w:rsidR="00644014">
        <w:rPr>
          <w:rFonts w:ascii="Verdana" w:eastAsia="Verdana" w:hAnsi="Verdana" w:cs="Verdana"/>
          <w:color w:val="000000"/>
        </w:rPr>
        <w:t>Trustee Hasan proposed for a lower daily rate of ₱400. Upon considering the possible impact of ₱500 daily rate on PPMBAI’s financials, the Chairman/President adopted Trustee Hasan’s proposal of ₱400 HCA daily allowance.</w:t>
      </w:r>
      <w:r w:rsidR="00206407">
        <w:rPr>
          <w:rFonts w:ascii="Verdana" w:eastAsia="Verdana" w:hAnsi="Verdana" w:cs="Verdana"/>
          <w:color w:val="000000"/>
        </w:rPr>
        <w:t xml:space="preserve">  The maximum HCA benefit of ₱5,000, however, remain unchanged</w:t>
      </w:r>
      <w:r w:rsidR="005506D8">
        <w:rPr>
          <w:rFonts w:ascii="Verdana" w:eastAsia="Verdana" w:hAnsi="Verdana" w:cs="Verdana"/>
          <w:color w:val="000000"/>
        </w:rPr>
        <w:t>, however, the total number of confinement is reduced to twelve (12) days</w:t>
      </w:r>
      <w:r w:rsidR="00206407">
        <w:rPr>
          <w:rFonts w:ascii="Verdana" w:eastAsia="Verdana" w:hAnsi="Verdana" w:cs="Verdana"/>
          <w:color w:val="000000"/>
        </w:rPr>
        <w:t>.</w:t>
      </w:r>
    </w:p>
    <w:p w14:paraId="65F73211" w14:textId="77777777" w:rsidR="00E961F1" w:rsidRDefault="00E961F1">
      <w:pPr>
        <w:pBdr>
          <w:top w:val="nil"/>
          <w:left w:val="nil"/>
          <w:bottom w:val="nil"/>
          <w:right w:val="nil"/>
          <w:between w:val="nil"/>
        </w:pBdr>
        <w:jc w:val="both"/>
        <w:rPr>
          <w:rFonts w:ascii="Verdana" w:eastAsia="Verdana" w:hAnsi="Verdana" w:cs="Verdana"/>
          <w:color w:val="000000"/>
        </w:rPr>
      </w:pPr>
    </w:p>
    <w:p w14:paraId="5748AB23" w14:textId="77777777" w:rsidR="00E961F1" w:rsidRDefault="00C0043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t>Upon motion made and duly seconded, it was unanimously</w:t>
      </w:r>
    </w:p>
    <w:p w14:paraId="19DA4C50" w14:textId="77777777" w:rsidR="00E961F1" w:rsidRDefault="00E961F1">
      <w:pPr>
        <w:pBdr>
          <w:top w:val="nil"/>
          <w:left w:val="nil"/>
          <w:bottom w:val="nil"/>
          <w:right w:val="nil"/>
          <w:between w:val="nil"/>
        </w:pBdr>
        <w:jc w:val="both"/>
        <w:rPr>
          <w:rFonts w:ascii="Verdana" w:eastAsia="Verdana" w:hAnsi="Verdana" w:cs="Verdana"/>
          <w:color w:val="000000"/>
        </w:rPr>
      </w:pPr>
    </w:p>
    <w:p w14:paraId="66AE506F" w14:textId="77777777" w:rsidR="00E961F1" w:rsidRDefault="00C0043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is hereby resolved, </w:t>
      </w:r>
      <w:r w:rsidR="00644014">
        <w:rPr>
          <w:rFonts w:ascii="Verdana" w:eastAsia="Verdana" w:hAnsi="Verdana" w:cs="Verdana"/>
          <w:color w:val="000000"/>
        </w:rPr>
        <w:t>that the daily HCA allowance be increased from the present ₱300 per day to ₱400 per day</w:t>
      </w:r>
      <w:r w:rsidR="005506D8">
        <w:rPr>
          <w:rFonts w:ascii="Verdana" w:eastAsia="Verdana" w:hAnsi="Verdana" w:cs="Verdana"/>
          <w:color w:val="000000"/>
        </w:rPr>
        <w:t xml:space="preserve"> for maximum confinement</w:t>
      </w:r>
      <w:r>
        <w:rPr>
          <w:rFonts w:ascii="Verdana" w:eastAsia="Verdana" w:hAnsi="Verdana" w:cs="Verdana"/>
          <w:color w:val="000000"/>
        </w:rPr>
        <w:t>.”</w:t>
      </w:r>
    </w:p>
    <w:p w14:paraId="48509514" w14:textId="77777777" w:rsidR="00E961F1" w:rsidRDefault="00E961F1">
      <w:pPr>
        <w:pBdr>
          <w:top w:val="nil"/>
          <w:left w:val="nil"/>
          <w:bottom w:val="nil"/>
          <w:right w:val="nil"/>
          <w:between w:val="nil"/>
        </w:pBdr>
        <w:ind w:left="1440" w:right="1107" w:firstLine="720"/>
        <w:jc w:val="both"/>
        <w:rPr>
          <w:rFonts w:ascii="Verdana" w:eastAsia="Verdana" w:hAnsi="Verdana" w:cs="Verdana"/>
          <w:color w:val="000000"/>
        </w:rPr>
      </w:pPr>
    </w:p>
    <w:p w14:paraId="5674098A"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3C9ED4D7" w14:textId="77777777" w:rsidR="00E961F1" w:rsidRDefault="00EB06EC">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INCLUSION IN HCA OF GRANDCHILDREN</w:t>
      </w:r>
    </w:p>
    <w:p w14:paraId="3458108D" w14:textId="77777777" w:rsidR="00E961F1" w:rsidRPr="00EB06EC" w:rsidRDefault="00EB06EC">
      <w:pPr>
        <w:pBdr>
          <w:top w:val="nil"/>
          <w:left w:val="nil"/>
          <w:bottom w:val="nil"/>
          <w:right w:val="nil"/>
          <w:between w:val="nil"/>
        </w:pBdr>
        <w:jc w:val="both"/>
        <w:rPr>
          <w:rFonts w:ascii="Verdana" w:eastAsia="Verdana" w:hAnsi="Verdana" w:cs="Verdana"/>
          <w:b/>
          <w:color w:val="000000"/>
          <w:u w:val="single"/>
        </w:rPr>
      </w:pPr>
      <w:r w:rsidRPr="00EB06EC">
        <w:rPr>
          <w:rFonts w:ascii="Verdana" w:eastAsia="Verdana" w:hAnsi="Verdana" w:cs="Verdana"/>
          <w:b/>
          <w:color w:val="000000"/>
          <w:u w:val="single"/>
        </w:rPr>
        <w:t>LIVING WITH AND UNDER THE MEMBER’S CARE</w:t>
      </w:r>
    </w:p>
    <w:p w14:paraId="317FBFE6" w14:textId="77777777" w:rsidR="00E961F1" w:rsidRDefault="00C0043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p>
    <w:p w14:paraId="0CF1A9C2" w14:textId="77777777" w:rsidR="00EB06EC" w:rsidRDefault="00C0043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lastRenderedPageBreak/>
        <w:tab/>
      </w:r>
    </w:p>
    <w:p w14:paraId="2E0A2ABB" w14:textId="0CD9B7B1" w:rsidR="00E961F1" w:rsidRDefault="00EB06EC">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C0043F">
        <w:rPr>
          <w:rFonts w:ascii="Verdana" w:eastAsia="Verdana" w:hAnsi="Verdana" w:cs="Verdana"/>
          <w:color w:val="000000"/>
        </w:rPr>
        <w:t>The Chair</w:t>
      </w:r>
      <w:r>
        <w:rPr>
          <w:rFonts w:ascii="Verdana" w:eastAsia="Verdana" w:hAnsi="Verdana" w:cs="Verdana"/>
          <w:color w:val="000000"/>
        </w:rPr>
        <w:t>man</w:t>
      </w:r>
      <w:r w:rsidR="00C0043F">
        <w:rPr>
          <w:rFonts w:ascii="Verdana" w:eastAsia="Verdana" w:hAnsi="Verdana" w:cs="Verdana"/>
          <w:color w:val="000000"/>
        </w:rPr>
        <w:t xml:space="preserve">/President informed the Board that </w:t>
      </w:r>
      <w:r>
        <w:rPr>
          <w:rFonts w:ascii="Verdana" w:eastAsia="Verdana" w:hAnsi="Verdana" w:cs="Verdana"/>
          <w:color w:val="000000"/>
        </w:rPr>
        <w:t>many members have been clamoring for inclusion of their grandchildren in the</w:t>
      </w:r>
      <w:r w:rsidR="00F2091A">
        <w:rPr>
          <w:rFonts w:ascii="Verdana" w:eastAsia="Verdana" w:hAnsi="Verdana" w:cs="Verdana"/>
          <w:color w:val="000000"/>
        </w:rPr>
        <w:t xml:space="preserve"> </w:t>
      </w:r>
      <w:r w:rsidR="00455DBB">
        <w:rPr>
          <w:rFonts w:ascii="Verdana" w:eastAsia="Verdana" w:hAnsi="Verdana" w:cs="Verdana"/>
          <w:color w:val="000000"/>
        </w:rPr>
        <w:t>Family</w:t>
      </w:r>
      <w:r>
        <w:rPr>
          <w:rFonts w:ascii="Verdana" w:eastAsia="Verdana" w:hAnsi="Verdana" w:cs="Verdana"/>
          <w:color w:val="000000"/>
        </w:rPr>
        <w:t xml:space="preserve"> HCA</w:t>
      </w:r>
      <w:r w:rsidR="00C0043F">
        <w:rPr>
          <w:rFonts w:ascii="Verdana" w:eastAsia="Verdana" w:hAnsi="Verdana" w:cs="Verdana"/>
          <w:color w:val="000000"/>
        </w:rPr>
        <w:t>.</w:t>
      </w:r>
      <w:r>
        <w:rPr>
          <w:rFonts w:ascii="Verdana" w:eastAsia="Verdana" w:hAnsi="Verdana" w:cs="Verdana"/>
          <w:color w:val="000000"/>
        </w:rPr>
        <w:t xml:space="preserve"> Currently, only immediate family members (spouse and children below 18 years of age) are qualified dependents. The Chair/President proposed to include either maternal or paternal grandchildren of the members, provided that the grandchildren are legitimate</w:t>
      </w:r>
      <w:r w:rsidR="005506D8">
        <w:rPr>
          <w:rFonts w:ascii="Verdana" w:eastAsia="Verdana" w:hAnsi="Verdana" w:cs="Verdana"/>
          <w:color w:val="000000"/>
        </w:rPr>
        <w:t xml:space="preserve"> and submission of certification issued by the Barangay, that the grandchild/grandchildren is/are actually living </w:t>
      </w:r>
      <w:r w:rsidR="0042723D">
        <w:rPr>
          <w:rFonts w:ascii="Verdana" w:eastAsia="Verdana" w:hAnsi="Verdana" w:cs="Verdana"/>
          <w:color w:val="000000"/>
        </w:rPr>
        <w:t xml:space="preserve">under the same roof with the </w:t>
      </w:r>
      <w:r w:rsidR="005506D8">
        <w:rPr>
          <w:rFonts w:ascii="Verdana" w:eastAsia="Verdana" w:hAnsi="Verdana" w:cs="Verdana"/>
          <w:color w:val="000000"/>
        </w:rPr>
        <w:t>with the member</w:t>
      </w:r>
      <w:r>
        <w:rPr>
          <w:rFonts w:ascii="Verdana" w:eastAsia="Verdana" w:hAnsi="Verdana" w:cs="Verdana"/>
          <w:color w:val="000000"/>
        </w:rPr>
        <w:t>.</w:t>
      </w:r>
    </w:p>
    <w:p w14:paraId="571604B3" w14:textId="77777777" w:rsidR="00F2091A" w:rsidRDefault="00F2091A">
      <w:pPr>
        <w:pBdr>
          <w:top w:val="nil"/>
          <w:left w:val="nil"/>
          <w:bottom w:val="nil"/>
          <w:right w:val="nil"/>
          <w:between w:val="nil"/>
        </w:pBdr>
        <w:spacing w:line="360" w:lineRule="auto"/>
        <w:jc w:val="both"/>
        <w:rPr>
          <w:rFonts w:ascii="Verdana" w:eastAsia="Verdana" w:hAnsi="Verdana" w:cs="Verdana"/>
          <w:color w:val="000000"/>
        </w:rPr>
      </w:pPr>
    </w:p>
    <w:p w14:paraId="02BF2CC9" w14:textId="69126514" w:rsidR="00F2091A" w:rsidRDefault="00F2091A" w:rsidP="00F2091A">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is hereby resolved, that the inclusion in the </w:t>
      </w:r>
      <w:r w:rsidR="0065221A">
        <w:rPr>
          <w:rFonts w:ascii="Verdana" w:eastAsia="Verdana" w:hAnsi="Verdana" w:cs="Verdana"/>
          <w:color w:val="000000"/>
        </w:rPr>
        <w:t>Family</w:t>
      </w:r>
      <w:r>
        <w:rPr>
          <w:rFonts w:ascii="Verdana" w:eastAsia="Verdana" w:hAnsi="Verdana" w:cs="Verdana"/>
          <w:color w:val="000000"/>
        </w:rPr>
        <w:t xml:space="preserve"> HCA, of grandchildren of members living with them and under their care, </w:t>
      </w:r>
      <w:r w:rsidR="005506D8">
        <w:rPr>
          <w:rFonts w:ascii="Verdana" w:eastAsia="Verdana" w:hAnsi="Verdana" w:cs="Verdana"/>
          <w:color w:val="000000"/>
        </w:rPr>
        <w:t xml:space="preserve">subject to the conditions to be prescribed by PPMBAI, </w:t>
      </w:r>
      <w:r>
        <w:rPr>
          <w:rFonts w:ascii="Verdana" w:eastAsia="Verdana" w:hAnsi="Verdana" w:cs="Verdana"/>
          <w:color w:val="000000"/>
        </w:rPr>
        <w:t>is hereby approved.</w:t>
      </w:r>
    </w:p>
    <w:p w14:paraId="7B25C1C1" w14:textId="77777777" w:rsidR="00F2091A" w:rsidRDefault="00F2091A">
      <w:pPr>
        <w:pBdr>
          <w:top w:val="nil"/>
          <w:left w:val="nil"/>
          <w:bottom w:val="nil"/>
          <w:right w:val="nil"/>
          <w:between w:val="nil"/>
        </w:pBdr>
        <w:spacing w:line="360" w:lineRule="auto"/>
        <w:jc w:val="both"/>
        <w:rPr>
          <w:rFonts w:ascii="Verdana" w:eastAsia="Verdana" w:hAnsi="Verdana" w:cs="Verdana"/>
          <w:b/>
          <w:color w:val="000000"/>
          <w:u w:val="single"/>
        </w:rPr>
      </w:pPr>
    </w:p>
    <w:p w14:paraId="728705CB"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40F63741" w14:textId="77777777" w:rsidR="00E961F1" w:rsidRDefault="005506D8">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GL GATHERING BUDGET</w:t>
      </w:r>
    </w:p>
    <w:p w14:paraId="40B291DA"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1D923ED9" w14:textId="7D891E83" w:rsidR="00E961F1" w:rsidRDefault="00C0043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5506D8">
        <w:rPr>
          <w:rFonts w:ascii="Verdana" w:eastAsia="Verdana" w:hAnsi="Verdana" w:cs="Verdana"/>
          <w:color w:val="000000"/>
        </w:rPr>
        <w:t xml:space="preserve">The Chairman/President announced that partner MFI Pagasa Philippines Finance Corporation (“PPFC”) </w:t>
      </w:r>
      <w:r w:rsidR="0042723D">
        <w:rPr>
          <w:rFonts w:ascii="Verdana" w:eastAsia="Verdana" w:hAnsi="Verdana" w:cs="Verdana"/>
          <w:color w:val="000000"/>
        </w:rPr>
        <w:t xml:space="preserve">and Pagasa ng Masang Pinoy Microfinance, Inc. (“PMPMI”) shall be holding its Group Leader’s (“GL”) Gathering for the year 2023. The estimated </w:t>
      </w:r>
      <w:r w:rsidR="00A168A4">
        <w:rPr>
          <w:rFonts w:ascii="Verdana" w:eastAsia="Verdana" w:hAnsi="Verdana" w:cs="Verdana"/>
          <w:color w:val="000000"/>
        </w:rPr>
        <w:t xml:space="preserve">expense </w:t>
      </w:r>
      <w:r w:rsidR="0042723D">
        <w:rPr>
          <w:rFonts w:ascii="Verdana" w:eastAsia="Verdana" w:hAnsi="Verdana" w:cs="Verdana"/>
          <w:color w:val="000000"/>
        </w:rPr>
        <w:t xml:space="preserve">budget for GL Gathering is ₱24 Million </w:t>
      </w:r>
      <w:r w:rsidR="00A168A4">
        <w:rPr>
          <w:rFonts w:ascii="Verdana" w:eastAsia="Verdana" w:hAnsi="Verdana" w:cs="Verdana"/>
          <w:color w:val="000000"/>
        </w:rPr>
        <w:t>to</w:t>
      </w:r>
      <w:r w:rsidR="0042723D">
        <w:rPr>
          <w:rFonts w:ascii="Verdana" w:eastAsia="Verdana" w:hAnsi="Verdana" w:cs="Verdana"/>
          <w:color w:val="000000"/>
        </w:rPr>
        <w:t xml:space="preserve"> be shared by the three entities </w:t>
      </w:r>
      <w:r w:rsidR="00A168A4">
        <w:rPr>
          <w:rFonts w:ascii="Verdana" w:eastAsia="Verdana" w:hAnsi="Verdana" w:cs="Verdana"/>
          <w:color w:val="000000"/>
        </w:rPr>
        <w:t>(PPFC, PMPMI, and PPMBAI).</w:t>
      </w:r>
      <w:r w:rsidR="00AE0B3E">
        <w:rPr>
          <w:rFonts w:ascii="Verdana" w:eastAsia="Verdana" w:hAnsi="Verdana" w:cs="Verdana"/>
          <w:color w:val="000000"/>
        </w:rPr>
        <w:t xml:space="preserve"> The attendees to the GL gathering are the group leaders from PPFC</w:t>
      </w:r>
      <w:r w:rsidR="00DF2F8A">
        <w:rPr>
          <w:rFonts w:ascii="Verdana" w:eastAsia="Verdana" w:hAnsi="Verdana" w:cs="Verdana"/>
          <w:color w:val="000000"/>
        </w:rPr>
        <w:t xml:space="preserve"> and are likewise members of PPMBAI.</w:t>
      </w:r>
    </w:p>
    <w:p w14:paraId="0E81DED4" w14:textId="77777777" w:rsidR="00E961F1" w:rsidRDefault="00E961F1">
      <w:pPr>
        <w:pBdr>
          <w:top w:val="nil"/>
          <w:left w:val="nil"/>
          <w:bottom w:val="nil"/>
          <w:right w:val="nil"/>
          <w:between w:val="nil"/>
        </w:pBdr>
        <w:spacing w:line="360" w:lineRule="auto"/>
        <w:jc w:val="both"/>
        <w:rPr>
          <w:rFonts w:ascii="Verdana" w:eastAsia="Verdana" w:hAnsi="Verdana" w:cs="Verdana"/>
          <w:color w:val="000000"/>
        </w:rPr>
      </w:pPr>
    </w:p>
    <w:p w14:paraId="274E363F" w14:textId="77777777" w:rsidR="00E961F1" w:rsidRDefault="00C0043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Upon motion made and duly seconded, it was unanimously</w:t>
      </w:r>
    </w:p>
    <w:p w14:paraId="7E83D072" w14:textId="77777777" w:rsidR="00E961F1" w:rsidRDefault="00E961F1">
      <w:pPr>
        <w:pBdr>
          <w:top w:val="nil"/>
          <w:left w:val="nil"/>
          <w:bottom w:val="nil"/>
          <w:right w:val="nil"/>
          <w:between w:val="nil"/>
        </w:pBdr>
        <w:jc w:val="both"/>
        <w:rPr>
          <w:rFonts w:ascii="Verdana" w:eastAsia="Verdana" w:hAnsi="Verdana" w:cs="Verdana"/>
          <w:color w:val="000000"/>
        </w:rPr>
      </w:pPr>
    </w:p>
    <w:p w14:paraId="21E0A325" w14:textId="77777777" w:rsidR="00E961F1" w:rsidRDefault="00C0043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is hereby resolved, that the </w:t>
      </w:r>
      <w:r w:rsidR="00B275FA">
        <w:rPr>
          <w:rFonts w:ascii="Verdana" w:eastAsia="Verdana" w:hAnsi="Verdana" w:cs="Verdana"/>
          <w:color w:val="000000"/>
        </w:rPr>
        <w:t>PPMBAI’s contribution to the Group</w:t>
      </w:r>
      <w:r w:rsidR="00687A56">
        <w:rPr>
          <w:rFonts w:ascii="Verdana" w:eastAsia="Verdana" w:hAnsi="Verdana" w:cs="Verdana"/>
          <w:color w:val="000000"/>
        </w:rPr>
        <w:t xml:space="preserve"> </w:t>
      </w:r>
      <w:r w:rsidR="00B275FA">
        <w:rPr>
          <w:rFonts w:ascii="Verdana" w:eastAsia="Verdana" w:hAnsi="Verdana" w:cs="Verdana"/>
          <w:color w:val="000000"/>
        </w:rPr>
        <w:t>Leader’s Gathering budget in the amount of ₱</w:t>
      </w:r>
      <w:r w:rsidR="00687A56">
        <w:rPr>
          <w:rFonts w:ascii="Verdana" w:eastAsia="Verdana" w:hAnsi="Verdana" w:cs="Verdana"/>
          <w:color w:val="000000"/>
        </w:rPr>
        <w:t xml:space="preserve">9 </w:t>
      </w:r>
      <w:r w:rsidR="00B275FA">
        <w:rPr>
          <w:rFonts w:ascii="Verdana" w:eastAsia="Verdana" w:hAnsi="Verdana" w:cs="Verdana"/>
          <w:color w:val="000000"/>
        </w:rPr>
        <w:t>Million is approved and ratified</w:t>
      </w:r>
      <w:r>
        <w:rPr>
          <w:rFonts w:ascii="Verdana" w:eastAsia="Verdana" w:hAnsi="Verdana" w:cs="Verdana"/>
          <w:color w:val="000000"/>
        </w:rPr>
        <w:t>.”</w:t>
      </w:r>
    </w:p>
    <w:p w14:paraId="41DF947D" w14:textId="77777777" w:rsidR="00E961F1" w:rsidRDefault="00E961F1">
      <w:pPr>
        <w:pBdr>
          <w:top w:val="nil"/>
          <w:left w:val="nil"/>
          <w:bottom w:val="nil"/>
          <w:right w:val="nil"/>
          <w:between w:val="nil"/>
        </w:pBdr>
        <w:spacing w:line="360" w:lineRule="auto"/>
        <w:jc w:val="both"/>
        <w:rPr>
          <w:rFonts w:ascii="Verdana" w:eastAsia="Verdana" w:hAnsi="Verdana" w:cs="Verdana"/>
          <w:color w:val="000000"/>
        </w:rPr>
      </w:pPr>
    </w:p>
    <w:p w14:paraId="39505547" w14:textId="77777777" w:rsidR="00E961F1" w:rsidRDefault="00450053">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RELEASE OF 2022 PPMBAI AUDITED</w:t>
      </w:r>
    </w:p>
    <w:p w14:paraId="59E464C6" w14:textId="77777777" w:rsidR="00450053" w:rsidRDefault="00450053">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STATEMENTS</w:t>
      </w:r>
    </w:p>
    <w:p w14:paraId="29FAF3EC" w14:textId="77777777" w:rsidR="00450053" w:rsidRDefault="00450053">
      <w:pPr>
        <w:pBdr>
          <w:top w:val="nil"/>
          <w:left w:val="nil"/>
          <w:bottom w:val="nil"/>
          <w:right w:val="nil"/>
          <w:between w:val="nil"/>
        </w:pBdr>
        <w:jc w:val="both"/>
        <w:rPr>
          <w:rFonts w:ascii="Verdana" w:eastAsia="Verdana" w:hAnsi="Verdana" w:cs="Verdana"/>
          <w:b/>
          <w:color w:val="000000"/>
          <w:u w:val="single"/>
        </w:rPr>
      </w:pPr>
    </w:p>
    <w:p w14:paraId="1B6C5F1B"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27895565" w14:textId="31C0FC2E" w:rsidR="00E961F1" w:rsidRPr="00DF2F8A"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sidRPr="00DF2F8A">
        <w:rPr>
          <w:rFonts w:ascii="Verdana" w:eastAsia="Verdana" w:hAnsi="Verdana" w:cs="Verdana"/>
          <w:color w:val="000000"/>
        </w:rPr>
        <w:t>The Chairman/</w:t>
      </w:r>
      <w:r w:rsidR="005928AF" w:rsidRPr="00DF2F8A">
        <w:rPr>
          <w:rFonts w:ascii="Verdana" w:eastAsia="Verdana" w:hAnsi="Verdana" w:cs="Verdana"/>
          <w:color w:val="000000"/>
        </w:rPr>
        <w:t>P</w:t>
      </w:r>
      <w:r w:rsidRPr="00DF2F8A">
        <w:rPr>
          <w:rFonts w:ascii="Verdana" w:eastAsia="Verdana" w:hAnsi="Verdana" w:cs="Verdana"/>
          <w:color w:val="000000"/>
        </w:rPr>
        <w:t xml:space="preserve">resident </w:t>
      </w:r>
      <w:r w:rsidR="00DF2F8A" w:rsidRPr="00DF2F8A">
        <w:rPr>
          <w:rFonts w:ascii="Verdana" w:eastAsia="Verdana" w:hAnsi="Verdana" w:cs="Verdana"/>
          <w:color w:val="000000"/>
        </w:rPr>
        <w:t xml:space="preserve">informed the Board that PPMBAI had already released its 2022 Audited Financial Statement (“AFS”).  Going further, he stated that the external auditor had issued </w:t>
      </w:r>
      <w:r w:rsidR="00DF2F8A">
        <w:rPr>
          <w:rFonts w:ascii="Verdana" w:eastAsia="Verdana" w:hAnsi="Verdana" w:cs="Verdana"/>
          <w:color w:val="000000"/>
        </w:rPr>
        <w:t>its</w:t>
      </w:r>
      <w:r w:rsidR="00DF2F8A" w:rsidRPr="00DF2F8A">
        <w:rPr>
          <w:rFonts w:ascii="Verdana" w:eastAsia="Verdana" w:hAnsi="Verdana" w:cs="Verdana"/>
          <w:color w:val="000000"/>
        </w:rPr>
        <w:t xml:space="preserve"> unqualified opinion on the financial statements of PPMBAI.  The AFS had already been filed with the Bureau of Internal Revenue, the Chairman/President added.</w:t>
      </w:r>
    </w:p>
    <w:p w14:paraId="5A9DBB36" w14:textId="77777777" w:rsidR="00E961F1" w:rsidRPr="00D26C95" w:rsidRDefault="00E961F1">
      <w:pPr>
        <w:pBdr>
          <w:top w:val="nil"/>
          <w:left w:val="nil"/>
          <w:bottom w:val="nil"/>
          <w:right w:val="nil"/>
          <w:between w:val="nil"/>
        </w:pBdr>
        <w:jc w:val="both"/>
        <w:rPr>
          <w:rFonts w:ascii="Verdana" w:eastAsia="Verdana" w:hAnsi="Verdana" w:cs="Verdana"/>
          <w:color w:val="000000"/>
          <w:highlight w:val="yellow"/>
        </w:rPr>
      </w:pPr>
    </w:p>
    <w:p w14:paraId="7023F74F" w14:textId="77777777" w:rsidR="00E961F1" w:rsidRPr="001B24ED" w:rsidRDefault="00C0043F">
      <w:pPr>
        <w:pBdr>
          <w:top w:val="nil"/>
          <w:left w:val="nil"/>
          <w:bottom w:val="nil"/>
          <w:right w:val="nil"/>
          <w:between w:val="nil"/>
        </w:pBdr>
        <w:jc w:val="both"/>
        <w:rPr>
          <w:rFonts w:ascii="Verdana" w:eastAsia="Verdana" w:hAnsi="Verdana" w:cs="Verdana"/>
          <w:color w:val="000000"/>
        </w:rPr>
      </w:pPr>
      <w:r w:rsidRPr="001B24ED">
        <w:rPr>
          <w:rFonts w:ascii="Verdana" w:eastAsia="Verdana" w:hAnsi="Verdana" w:cs="Verdana"/>
          <w:color w:val="000000"/>
        </w:rPr>
        <w:tab/>
        <w:t>Upon motion made and duly seconded, it was unanimously</w:t>
      </w:r>
    </w:p>
    <w:p w14:paraId="2ED372BC" w14:textId="77777777" w:rsidR="00E961F1" w:rsidRPr="001B24ED" w:rsidRDefault="00E961F1">
      <w:pPr>
        <w:pBdr>
          <w:top w:val="nil"/>
          <w:left w:val="nil"/>
          <w:bottom w:val="nil"/>
          <w:right w:val="nil"/>
          <w:between w:val="nil"/>
        </w:pBdr>
        <w:jc w:val="both"/>
        <w:rPr>
          <w:rFonts w:ascii="Verdana" w:eastAsia="Verdana" w:hAnsi="Verdana" w:cs="Verdana"/>
          <w:color w:val="000000"/>
        </w:rPr>
      </w:pPr>
    </w:p>
    <w:p w14:paraId="00E55278" w14:textId="3AF5E150" w:rsidR="00E961F1" w:rsidRDefault="00C0043F">
      <w:pPr>
        <w:pBdr>
          <w:top w:val="nil"/>
          <w:left w:val="nil"/>
          <w:bottom w:val="nil"/>
          <w:right w:val="nil"/>
          <w:between w:val="nil"/>
        </w:pBdr>
        <w:ind w:left="1440" w:right="1107" w:firstLine="720"/>
        <w:jc w:val="both"/>
        <w:rPr>
          <w:rFonts w:ascii="Verdana" w:eastAsia="Verdana" w:hAnsi="Verdana" w:cs="Verdana"/>
          <w:color w:val="000000"/>
        </w:rPr>
      </w:pPr>
      <w:r w:rsidRPr="001B24ED">
        <w:rPr>
          <w:rFonts w:ascii="Verdana" w:eastAsia="Verdana" w:hAnsi="Verdana" w:cs="Verdana"/>
          <w:color w:val="000000"/>
        </w:rPr>
        <w:t>“</w:t>
      </w:r>
      <w:r w:rsidRPr="001B24ED">
        <w:rPr>
          <w:rFonts w:ascii="Verdana" w:eastAsia="Verdana" w:hAnsi="Verdana" w:cs="Verdana"/>
          <w:b/>
          <w:color w:val="000000"/>
        </w:rPr>
        <w:t>RESOLVED</w:t>
      </w:r>
      <w:r w:rsidRPr="001B24ED">
        <w:rPr>
          <w:rFonts w:ascii="Verdana" w:eastAsia="Verdana" w:hAnsi="Verdana" w:cs="Verdana"/>
          <w:color w:val="000000"/>
        </w:rPr>
        <w:t xml:space="preserve">, </w:t>
      </w:r>
      <w:r w:rsidR="001B24ED" w:rsidRPr="001B24ED">
        <w:rPr>
          <w:rFonts w:ascii="Verdana" w:eastAsia="Verdana" w:hAnsi="Verdana" w:cs="Verdana"/>
          <w:color w:val="000000"/>
        </w:rPr>
        <w:t>as it is hereby resolved, that the release PPMBAI’s financial statements as of and for the year ended December 31, 2022, is approved and ratified</w:t>
      </w:r>
      <w:r w:rsidRPr="001B24ED">
        <w:rPr>
          <w:rFonts w:ascii="Verdana" w:eastAsia="Verdana" w:hAnsi="Verdana" w:cs="Verdana"/>
          <w:color w:val="000000"/>
        </w:rPr>
        <w:t>”</w:t>
      </w:r>
    </w:p>
    <w:p w14:paraId="78997399"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31F4A2A7" w14:textId="77777777" w:rsidR="00450053" w:rsidRDefault="00450053" w:rsidP="00450053">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2023 ANNUAL GENERAL MEMBERSHIP (AGM)</w:t>
      </w:r>
    </w:p>
    <w:p w14:paraId="1110BF9B" w14:textId="77777777" w:rsidR="00450053" w:rsidRDefault="00450053" w:rsidP="00450053">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MEETING</w:t>
      </w:r>
    </w:p>
    <w:p w14:paraId="4A93561B" w14:textId="77777777" w:rsidR="00450053" w:rsidRDefault="00450053" w:rsidP="00450053">
      <w:pPr>
        <w:pBdr>
          <w:top w:val="nil"/>
          <w:left w:val="nil"/>
          <w:bottom w:val="nil"/>
          <w:right w:val="nil"/>
          <w:between w:val="nil"/>
        </w:pBdr>
        <w:jc w:val="both"/>
        <w:rPr>
          <w:rFonts w:ascii="Verdana" w:eastAsia="Verdana" w:hAnsi="Verdana" w:cs="Verdana"/>
          <w:b/>
          <w:color w:val="000000"/>
          <w:u w:val="single"/>
        </w:rPr>
      </w:pPr>
    </w:p>
    <w:p w14:paraId="115B1783" w14:textId="77777777" w:rsidR="00450053" w:rsidRDefault="00450053" w:rsidP="00450053">
      <w:pPr>
        <w:pBdr>
          <w:top w:val="nil"/>
          <w:left w:val="nil"/>
          <w:bottom w:val="nil"/>
          <w:right w:val="nil"/>
          <w:between w:val="nil"/>
        </w:pBdr>
        <w:jc w:val="both"/>
        <w:rPr>
          <w:rFonts w:ascii="Verdana" w:eastAsia="Verdana" w:hAnsi="Verdana" w:cs="Verdana"/>
          <w:b/>
          <w:color w:val="000000"/>
          <w:u w:val="single"/>
        </w:rPr>
      </w:pPr>
    </w:p>
    <w:p w14:paraId="6EA1BDED" w14:textId="77777777" w:rsidR="009C62C4" w:rsidRDefault="00450053">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announced that </w:t>
      </w:r>
      <w:r w:rsidR="00B275FA">
        <w:rPr>
          <w:rFonts w:ascii="Verdana" w:eastAsia="Verdana" w:hAnsi="Verdana" w:cs="Verdana"/>
          <w:color w:val="000000"/>
        </w:rPr>
        <w:t>PPMBAI</w:t>
      </w:r>
      <w:r w:rsidR="00E63B14">
        <w:rPr>
          <w:rFonts w:ascii="Verdana" w:eastAsia="Verdana" w:hAnsi="Verdana" w:cs="Verdana"/>
          <w:color w:val="000000"/>
        </w:rPr>
        <w:t xml:space="preserve"> shall be holding its 2023 Annual General Membership (“AGM”) meeting on the following dates</w:t>
      </w:r>
      <w:r w:rsidR="009C62C4">
        <w:rPr>
          <w:rFonts w:ascii="Verdana" w:eastAsia="Verdana" w:hAnsi="Verdana" w:cs="Verdana"/>
          <w:color w:val="000000"/>
        </w:rPr>
        <w:t xml:space="preserve"> and divisions:</w:t>
      </w:r>
    </w:p>
    <w:p w14:paraId="4E0015EC" w14:textId="77777777" w:rsidR="009C62C4" w:rsidRDefault="009C62C4">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ab/>
      </w:r>
    </w:p>
    <w:tbl>
      <w:tblPr>
        <w:tblStyle w:val="TableGrid"/>
        <w:tblW w:w="0" w:type="auto"/>
        <w:jc w:val="center"/>
        <w:tblLook w:val="04A0" w:firstRow="1" w:lastRow="0" w:firstColumn="1" w:lastColumn="0" w:noHBand="0" w:noVBand="1"/>
      </w:tblPr>
      <w:tblGrid>
        <w:gridCol w:w="3415"/>
        <w:gridCol w:w="3690"/>
      </w:tblGrid>
      <w:tr w:rsidR="009C62C4" w:rsidRPr="009C62C4" w14:paraId="5B4DF0E1" w14:textId="77777777" w:rsidTr="009C62C4">
        <w:trPr>
          <w:jc w:val="center"/>
        </w:trPr>
        <w:tc>
          <w:tcPr>
            <w:tcW w:w="3415" w:type="dxa"/>
          </w:tcPr>
          <w:p w14:paraId="7455DD11" w14:textId="77777777" w:rsidR="009C62C4" w:rsidRPr="009C62C4" w:rsidRDefault="009C62C4">
            <w:pPr>
              <w:spacing w:line="360" w:lineRule="auto"/>
              <w:jc w:val="both"/>
              <w:rPr>
                <w:rFonts w:ascii="Verdana" w:eastAsia="Verdana" w:hAnsi="Verdana" w:cs="Verdana"/>
                <w:b/>
                <w:color w:val="000000"/>
              </w:rPr>
            </w:pPr>
            <w:r w:rsidRPr="009C62C4">
              <w:rPr>
                <w:rFonts w:ascii="Verdana" w:eastAsia="Verdana" w:hAnsi="Verdana" w:cs="Verdana"/>
                <w:b/>
                <w:color w:val="000000"/>
              </w:rPr>
              <w:t>Date of AGM</w:t>
            </w:r>
          </w:p>
        </w:tc>
        <w:tc>
          <w:tcPr>
            <w:tcW w:w="3690" w:type="dxa"/>
          </w:tcPr>
          <w:p w14:paraId="1D0EC951" w14:textId="77777777" w:rsidR="009C62C4" w:rsidRPr="009C62C4" w:rsidRDefault="009C62C4">
            <w:pPr>
              <w:spacing w:line="360" w:lineRule="auto"/>
              <w:jc w:val="both"/>
              <w:rPr>
                <w:rFonts w:ascii="Verdana" w:eastAsia="Verdana" w:hAnsi="Verdana" w:cs="Verdana"/>
                <w:b/>
                <w:color w:val="000000"/>
              </w:rPr>
            </w:pPr>
            <w:r w:rsidRPr="009C62C4">
              <w:rPr>
                <w:rFonts w:ascii="Verdana" w:eastAsia="Verdana" w:hAnsi="Verdana" w:cs="Verdana"/>
                <w:b/>
                <w:color w:val="000000"/>
              </w:rPr>
              <w:t>Division</w:t>
            </w:r>
          </w:p>
        </w:tc>
      </w:tr>
      <w:tr w:rsidR="009C62C4" w14:paraId="215BB7E3" w14:textId="77777777" w:rsidTr="009C62C4">
        <w:trPr>
          <w:jc w:val="center"/>
        </w:trPr>
        <w:tc>
          <w:tcPr>
            <w:tcW w:w="3415" w:type="dxa"/>
          </w:tcPr>
          <w:p w14:paraId="581EDA61"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June 13, 2023</w:t>
            </w:r>
          </w:p>
        </w:tc>
        <w:tc>
          <w:tcPr>
            <w:tcW w:w="3690" w:type="dxa"/>
          </w:tcPr>
          <w:p w14:paraId="32AC91A2"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Cainta, Batangas, Naga</w:t>
            </w:r>
          </w:p>
        </w:tc>
      </w:tr>
      <w:tr w:rsidR="009C62C4" w14:paraId="4ACE5D0D" w14:textId="77777777" w:rsidTr="009C62C4">
        <w:trPr>
          <w:jc w:val="center"/>
        </w:trPr>
        <w:tc>
          <w:tcPr>
            <w:tcW w:w="3415" w:type="dxa"/>
          </w:tcPr>
          <w:p w14:paraId="56AA569B"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June 16, 2023</w:t>
            </w:r>
          </w:p>
        </w:tc>
        <w:tc>
          <w:tcPr>
            <w:tcW w:w="3690" w:type="dxa"/>
          </w:tcPr>
          <w:p w14:paraId="5FC95BA9"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Malolos, Tarlac, Agoo</w:t>
            </w:r>
          </w:p>
        </w:tc>
      </w:tr>
      <w:tr w:rsidR="009C62C4" w14:paraId="05488196" w14:textId="77777777" w:rsidTr="009C62C4">
        <w:trPr>
          <w:jc w:val="center"/>
        </w:trPr>
        <w:tc>
          <w:tcPr>
            <w:tcW w:w="3415" w:type="dxa"/>
          </w:tcPr>
          <w:p w14:paraId="69D4A2D2"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June 21, 2023</w:t>
            </w:r>
          </w:p>
        </w:tc>
        <w:tc>
          <w:tcPr>
            <w:tcW w:w="3690" w:type="dxa"/>
          </w:tcPr>
          <w:p w14:paraId="1D775019"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Cebu, Iloilo</w:t>
            </w:r>
          </w:p>
        </w:tc>
      </w:tr>
      <w:tr w:rsidR="009C62C4" w14:paraId="3B946DC2" w14:textId="77777777" w:rsidTr="009C62C4">
        <w:trPr>
          <w:jc w:val="center"/>
        </w:trPr>
        <w:tc>
          <w:tcPr>
            <w:tcW w:w="3415" w:type="dxa"/>
          </w:tcPr>
          <w:p w14:paraId="49A01B4D"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July 3, 2023</w:t>
            </w:r>
          </w:p>
        </w:tc>
        <w:tc>
          <w:tcPr>
            <w:tcW w:w="3690" w:type="dxa"/>
          </w:tcPr>
          <w:p w14:paraId="1E444193"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Davao, Gensan</w:t>
            </w:r>
          </w:p>
        </w:tc>
      </w:tr>
      <w:tr w:rsidR="009C62C4" w14:paraId="22393634" w14:textId="77777777" w:rsidTr="009C62C4">
        <w:trPr>
          <w:jc w:val="center"/>
        </w:trPr>
        <w:tc>
          <w:tcPr>
            <w:tcW w:w="3415" w:type="dxa"/>
          </w:tcPr>
          <w:p w14:paraId="48437EA6"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July 7, 2023</w:t>
            </w:r>
          </w:p>
        </w:tc>
        <w:tc>
          <w:tcPr>
            <w:tcW w:w="3690" w:type="dxa"/>
          </w:tcPr>
          <w:p w14:paraId="605E719B" w14:textId="77777777" w:rsidR="009C62C4" w:rsidRDefault="009C62C4">
            <w:pPr>
              <w:spacing w:line="360" w:lineRule="auto"/>
              <w:jc w:val="both"/>
              <w:rPr>
                <w:rFonts w:ascii="Verdana" w:eastAsia="Verdana" w:hAnsi="Verdana" w:cs="Verdana"/>
                <w:color w:val="000000"/>
              </w:rPr>
            </w:pPr>
            <w:r>
              <w:rPr>
                <w:rFonts w:ascii="Verdana" w:eastAsia="Verdana" w:hAnsi="Verdana" w:cs="Verdana"/>
                <w:color w:val="000000"/>
              </w:rPr>
              <w:t>Pagadian, Butuan</w:t>
            </w:r>
          </w:p>
        </w:tc>
      </w:tr>
    </w:tbl>
    <w:p w14:paraId="07E13C24" w14:textId="77777777" w:rsidR="00450053" w:rsidRDefault="00450053">
      <w:pPr>
        <w:pBdr>
          <w:top w:val="nil"/>
          <w:left w:val="nil"/>
          <w:bottom w:val="nil"/>
          <w:right w:val="nil"/>
          <w:between w:val="nil"/>
        </w:pBdr>
        <w:spacing w:line="360" w:lineRule="auto"/>
        <w:ind w:firstLine="720"/>
        <w:jc w:val="both"/>
        <w:rPr>
          <w:rFonts w:ascii="Verdana" w:eastAsia="Verdana" w:hAnsi="Verdana" w:cs="Verdana"/>
          <w:color w:val="000000"/>
        </w:rPr>
      </w:pPr>
    </w:p>
    <w:p w14:paraId="44A8C598" w14:textId="68F6D1F3" w:rsidR="006313B7" w:rsidRDefault="008A41E6" w:rsidP="006313B7">
      <w:pPr>
        <w:pBdr>
          <w:top w:val="nil"/>
          <w:left w:val="nil"/>
          <w:bottom w:val="nil"/>
          <w:right w:val="nil"/>
          <w:between w:val="nil"/>
        </w:pBdr>
        <w:spacing w:line="360" w:lineRule="auto"/>
        <w:ind w:firstLine="720"/>
        <w:jc w:val="both"/>
        <w:rPr>
          <w:rFonts w:ascii="Verdana" w:eastAsia="Verdana" w:hAnsi="Verdana" w:cs="Verdana"/>
          <w:color w:val="000000"/>
        </w:rPr>
      </w:pPr>
      <w:r w:rsidRPr="008A41E6">
        <w:rPr>
          <w:rFonts w:ascii="Verdana" w:eastAsia="Verdana" w:hAnsi="Verdana" w:cs="Verdana"/>
          <w:color w:val="000000"/>
        </w:rPr>
        <w:t xml:space="preserve">The Chairman/President explained that the proposed budget for said AGM meetings would be approximately 2.5 million, </w:t>
      </w:r>
      <w:r w:rsidRPr="008A41E6">
        <w:rPr>
          <w:rFonts w:ascii="Verdana" w:eastAsia="Verdana" w:hAnsi="Verdana" w:cs="Verdana"/>
          <w:color w:val="000000"/>
        </w:rPr>
        <w:t>considering</w:t>
      </w:r>
      <w:r w:rsidRPr="008A41E6">
        <w:rPr>
          <w:rFonts w:ascii="Verdana" w:eastAsia="Verdana" w:hAnsi="Verdana" w:cs="Verdana"/>
          <w:color w:val="000000"/>
        </w:rPr>
        <w:t xml:space="preserve"> the multiple locations where such meetings will be held and the number of members expected to attend said AGM meetings.</w:t>
      </w:r>
    </w:p>
    <w:p w14:paraId="69673624" w14:textId="77777777" w:rsidR="008A41E6" w:rsidRPr="006313B7" w:rsidRDefault="008A41E6" w:rsidP="006313B7">
      <w:pPr>
        <w:pBdr>
          <w:top w:val="nil"/>
          <w:left w:val="nil"/>
          <w:bottom w:val="nil"/>
          <w:right w:val="nil"/>
          <w:between w:val="nil"/>
        </w:pBdr>
        <w:spacing w:line="360" w:lineRule="auto"/>
        <w:ind w:firstLine="720"/>
        <w:jc w:val="both"/>
        <w:rPr>
          <w:rFonts w:ascii="Verdana" w:eastAsia="Verdana" w:hAnsi="Verdana" w:cs="Verdana"/>
          <w:color w:val="000000"/>
        </w:rPr>
      </w:pPr>
    </w:p>
    <w:p w14:paraId="19B133DC" w14:textId="77777777" w:rsidR="006313B7" w:rsidRPr="006313B7" w:rsidRDefault="006313B7" w:rsidP="006313B7">
      <w:pPr>
        <w:pBdr>
          <w:top w:val="nil"/>
          <w:left w:val="nil"/>
          <w:bottom w:val="nil"/>
          <w:right w:val="nil"/>
          <w:between w:val="nil"/>
        </w:pBdr>
        <w:spacing w:line="360" w:lineRule="auto"/>
        <w:ind w:firstLine="720"/>
        <w:jc w:val="both"/>
        <w:rPr>
          <w:rFonts w:ascii="Verdana" w:eastAsia="Verdana" w:hAnsi="Verdana" w:cs="Verdana"/>
          <w:color w:val="000000"/>
        </w:rPr>
      </w:pPr>
      <w:r w:rsidRPr="006313B7">
        <w:rPr>
          <w:rFonts w:ascii="Verdana" w:eastAsia="Verdana" w:hAnsi="Verdana" w:cs="Verdana"/>
          <w:color w:val="000000"/>
        </w:rPr>
        <w:t>Upon motion duly made and seconded, it was unanimously</w:t>
      </w:r>
    </w:p>
    <w:p w14:paraId="3E1F3805" w14:textId="77777777" w:rsidR="006313B7" w:rsidRPr="006313B7" w:rsidRDefault="006313B7" w:rsidP="006313B7">
      <w:pPr>
        <w:pBdr>
          <w:top w:val="nil"/>
          <w:left w:val="nil"/>
          <w:bottom w:val="nil"/>
          <w:right w:val="nil"/>
          <w:between w:val="nil"/>
        </w:pBdr>
        <w:spacing w:line="360" w:lineRule="auto"/>
        <w:ind w:firstLine="720"/>
        <w:jc w:val="both"/>
        <w:rPr>
          <w:rFonts w:ascii="Verdana" w:eastAsia="Verdana" w:hAnsi="Verdana" w:cs="Verdana"/>
          <w:color w:val="000000"/>
        </w:rPr>
      </w:pPr>
    </w:p>
    <w:p w14:paraId="4EB4DB07" w14:textId="664DCD17" w:rsidR="006313B7" w:rsidRPr="006313B7" w:rsidRDefault="006313B7" w:rsidP="00F41543">
      <w:pPr>
        <w:pBdr>
          <w:top w:val="nil"/>
          <w:left w:val="nil"/>
          <w:bottom w:val="nil"/>
          <w:right w:val="nil"/>
          <w:between w:val="nil"/>
        </w:pBdr>
        <w:ind w:left="1440" w:right="1107" w:firstLine="720"/>
        <w:jc w:val="both"/>
        <w:rPr>
          <w:rFonts w:ascii="Verdana" w:eastAsia="Verdana" w:hAnsi="Verdana" w:cs="Verdana"/>
          <w:color w:val="000000"/>
        </w:rPr>
      </w:pPr>
      <w:r w:rsidRPr="006313B7">
        <w:rPr>
          <w:rFonts w:ascii="Verdana" w:eastAsia="Verdana" w:hAnsi="Verdana" w:cs="Verdana"/>
          <w:color w:val="000000"/>
        </w:rPr>
        <w:t>“</w:t>
      </w:r>
      <w:r w:rsidRPr="00C03C22">
        <w:rPr>
          <w:rFonts w:ascii="Verdana" w:eastAsia="Verdana" w:hAnsi="Verdana" w:cs="Verdana"/>
          <w:b/>
          <w:bCs/>
          <w:color w:val="000000"/>
        </w:rPr>
        <w:t>RESOLVED</w:t>
      </w:r>
      <w:r w:rsidRPr="006313B7">
        <w:rPr>
          <w:rFonts w:ascii="Verdana" w:eastAsia="Verdana" w:hAnsi="Verdana" w:cs="Verdana"/>
          <w:color w:val="000000"/>
        </w:rPr>
        <w:t xml:space="preserve">, </w:t>
      </w:r>
      <w:r w:rsidR="00F41543">
        <w:rPr>
          <w:rFonts w:ascii="Verdana" w:eastAsia="Verdana" w:hAnsi="Verdana" w:cs="Verdana"/>
          <w:color w:val="000000"/>
        </w:rPr>
        <w:t>as it is hereby resolved,</w:t>
      </w:r>
      <w:r w:rsidRPr="006313B7">
        <w:rPr>
          <w:rFonts w:ascii="Verdana" w:eastAsia="Verdana" w:hAnsi="Verdana" w:cs="Verdana"/>
          <w:color w:val="000000"/>
        </w:rPr>
        <w:t xml:space="preserve"> that the Board approves the proposal for the </w:t>
      </w:r>
      <w:r w:rsidR="00F41543">
        <w:rPr>
          <w:rFonts w:ascii="Verdana" w:eastAsia="Verdana" w:hAnsi="Verdana" w:cs="Verdana"/>
          <w:color w:val="000000"/>
        </w:rPr>
        <w:t>PP</w:t>
      </w:r>
      <w:r w:rsidRPr="006313B7">
        <w:rPr>
          <w:rFonts w:ascii="Verdana" w:eastAsia="Verdana" w:hAnsi="Verdana" w:cs="Verdana"/>
          <w:color w:val="000000"/>
        </w:rPr>
        <w:t>MBA</w:t>
      </w:r>
      <w:r w:rsidR="00F41543">
        <w:rPr>
          <w:rFonts w:ascii="Verdana" w:eastAsia="Verdana" w:hAnsi="Verdana" w:cs="Verdana"/>
          <w:color w:val="000000"/>
        </w:rPr>
        <w:t>I</w:t>
      </w:r>
      <w:r w:rsidRPr="006313B7">
        <w:rPr>
          <w:rFonts w:ascii="Verdana" w:eastAsia="Verdana" w:hAnsi="Verdana" w:cs="Verdana"/>
          <w:color w:val="000000"/>
        </w:rPr>
        <w:t xml:space="preserve"> to hold its 5th AGM meeting on the aforesaid dates and venues. </w:t>
      </w:r>
    </w:p>
    <w:p w14:paraId="0B4372C3" w14:textId="77777777" w:rsidR="006313B7" w:rsidRPr="006313B7" w:rsidRDefault="006313B7" w:rsidP="005A4FD8">
      <w:pPr>
        <w:pBdr>
          <w:top w:val="nil"/>
          <w:left w:val="nil"/>
          <w:bottom w:val="nil"/>
          <w:right w:val="nil"/>
          <w:between w:val="nil"/>
        </w:pBdr>
        <w:ind w:right="1107" w:firstLine="720"/>
        <w:jc w:val="both"/>
        <w:rPr>
          <w:rFonts w:ascii="Verdana" w:eastAsia="Verdana" w:hAnsi="Verdana" w:cs="Verdana"/>
          <w:color w:val="000000"/>
        </w:rPr>
      </w:pPr>
    </w:p>
    <w:p w14:paraId="62D655F3" w14:textId="3EC2A14B" w:rsidR="00C151B9" w:rsidRDefault="006313B7" w:rsidP="00F41543">
      <w:pPr>
        <w:pBdr>
          <w:top w:val="nil"/>
          <w:left w:val="nil"/>
          <w:bottom w:val="nil"/>
          <w:right w:val="nil"/>
          <w:between w:val="nil"/>
        </w:pBdr>
        <w:ind w:left="1440" w:right="1107" w:firstLine="720"/>
        <w:jc w:val="both"/>
        <w:rPr>
          <w:rFonts w:ascii="Verdana" w:eastAsia="Verdana" w:hAnsi="Verdana" w:cs="Verdana"/>
          <w:color w:val="000000"/>
        </w:rPr>
      </w:pPr>
      <w:r w:rsidRPr="00C03C22">
        <w:rPr>
          <w:rFonts w:ascii="Verdana" w:eastAsia="Verdana" w:hAnsi="Verdana" w:cs="Verdana"/>
          <w:b/>
          <w:bCs/>
          <w:color w:val="000000"/>
        </w:rPr>
        <w:t>RESOLVED FURTHER</w:t>
      </w:r>
      <w:r w:rsidRPr="006313B7">
        <w:rPr>
          <w:rFonts w:ascii="Verdana" w:eastAsia="Verdana" w:hAnsi="Verdana" w:cs="Verdana"/>
          <w:color w:val="000000"/>
        </w:rPr>
        <w:t>, that the Board</w:t>
      </w:r>
      <w:r w:rsidR="00C03C22">
        <w:rPr>
          <w:rFonts w:ascii="Verdana" w:eastAsia="Verdana" w:hAnsi="Verdana" w:cs="Verdana"/>
          <w:color w:val="000000"/>
        </w:rPr>
        <w:t xml:space="preserve"> here</w:t>
      </w:r>
      <w:r w:rsidR="00E7321A">
        <w:rPr>
          <w:rFonts w:ascii="Verdana" w:eastAsia="Verdana" w:hAnsi="Verdana" w:cs="Verdana"/>
          <w:color w:val="000000"/>
        </w:rPr>
        <w:t>by</w:t>
      </w:r>
      <w:r w:rsidRPr="006313B7">
        <w:rPr>
          <w:rFonts w:ascii="Verdana" w:eastAsia="Verdana" w:hAnsi="Verdana" w:cs="Verdana"/>
          <w:color w:val="000000"/>
        </w:rPr>
        <w:t xml:space="preserve"> approves the proposed budget for the </w:t>
      </w:r>
      <w:r w:rsidR="00E7321A">
        <w:rPr>
          <w:rFonts w:ascii="Verdana" w:eastAsia="Verdana" w:hAnsi="Verdana" w:cs="Verdana"/>
          <w:color w:val="000000"/>
        </w:rPr>
        <w:t>above-mentioned</w:t>
      </w:r>
      <w:r w:rsidR="00E7321A" w:rsidRPr="006313B7">
        <w:rPr>
          <w:rFonts w:ascii="Verdana" w:eastAsia="Verdana" w:hAnsi="Verdana" w:cs="Verdana"/>
          <w:color w:val="000000"/>
        </w:rPr>
        <w:t xml:space="preserve"> </w:t>
      </w:r>
      <w:r w:rsidRPr="006313B7">
        <w:rPr>
          <w:rFonts w:ascii="Verdana" w:eastAsia="Verdana" w:hAnsi="Verdana" w:cs="Verdana"/>
          <w:color w:val="000000"/>
        </w:rPr>
        <w:t>AGM meetings.”</w:t>
      </w:r>
    </w:p>
    <w:p w14:paraId="135FC4CA" w14:textId="77777777" w:rsidR="00C151B9" w:rsidRDefault="00C151B9">
      <w:pPr>
        <w:pBdr>
          <w:top w:val="nil"/>
          <w:left w:val="nil"/>
          <w:bottom w:val="nil"/>
          <w:right w:val="nil"/>
          <w:between w:val="nil"/>
        </w:pBdr>
        <w:spacing w:line="360" w:lineRule="auto"/>
        <w:ind w:firstLine="720"/>
        <w:jc w:val="both"/>
        <w:rPr>
          <w:rFonts w:ascii="Verdana" w:eastAsia="Verdana" w:hAnsi="Verdana" w:cs="Verdana"/>
          <w:color w:val="000000"/>
        </w:rPr>
      </w:pPr>
    </w:p>
    <w:p w14:paraId="66CCDCFC" w14:textId="77777777" w:rsidR="00BC3C05" w:rsidRDefault="00BC3C05" w:rsidP="00BC3C05">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PURCHASE OF TWO (2) CONDOMINIUM UNITS</w:t>
      </w:r>
    </w:p>
    <w:p w14:paraId="5C469A51" w14:textId="255B75EB" w:rsidR="00BC3C05" w:rsidRDefault="00BC3C05" w:rsidP="00BC3C05">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FOR PPMBAI’S OFFICE AND SALE OF ITS</w:t>
      </w:r>
      <w:r w:rsidR="00545149">
        <w:rPr>
          <w:rFonts w:ascii="Verdana" w:eastAsia="Verdana" w:hAnsi="Verdana" w:cs="Verdana"/>
          <w:b/>
          <w:color w:val="000000"/>
          <w:u w:val="single"/>
        </w:rPr>
        <w:t xml:space="preserve"> </w:t>
      </w:r>
    </w:p>
    <w:p w14:paraId="5190FB48" w14:textId="1A30E19E" w:rsidR="00545149" w:rsidRDefault="00545149" w:rsidP="00BC3C05">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EXISTING CONDOMINIUM UNIT</w:t>
      </w:r>
    </w:p>
    <w:p w14:paraId="26AAFDE5" w14:textId="77777777" w:rsidR="00BC3C05" w:rsidRDefault="00BC3C05">
      <w:pPr>
        <w:pBdr>
          <w:top w:val="nil"/>
          <w:left w:val="nil"/>
          <w:bottom w:val="nil"/>
          <w:right w:val="nil"/>
          <w:between w:val="nil"/>
        </w:pBdr>
        <w:spacing w:line="360" w:lineRule="auto"/>
        <w:ind w:firstLine="720"/>
        <w:jc w:val="both"/>
        <w:rPr>
          <w:rFonts w:ascii="Verdana" w:eastAsia="Verdana" w:hAnsi="Verdana" w:cs="Verdana"/>
          <w:color w:val="000000"/>
        </w:rPr>
      </w:pPr>
    </w:p>
    <w:p w14:paraId="08DB105D" w14:textId="56BFC7C1" w:rsidR="00BC3C05" w:rsidRDefault="00A173D4" w:rsidP="00BC3C05">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w:t>
      </w:r>
      <w:r w:rsidR="005928AF">
        <w:rPr>
          <w:rFonts w:ascii="Verdana" w:eastAsia="Verdana" w:hAnsi="Verdana" w:cs="Verdana"/>
          <w:color w:val="000000"/>
        </w:rPr>
        <w:t>President</w:t>
      </w:r>
      <w:r>
        <w:rPr>
          <w:rFonts w:ascii="Verdana" w:eastAsia="Verdana" w:hAnsi="Verdana" w:cs="Verdana"/>
          <w:color w:val="000000"/>
        </w:rPr>
        <w:t xml:space="preserve"> informed the Board that the PPMBAI has purchased two (2) Units at the 5th floor of Jenkinsen Tower to serve as its new office</w:t>
      </w:r>
      <w:r w:rsidR="00BC3C05">
        <w:rPr>
          <w:rFonts w:ascii="Verdana" w:eastAsia="Verdana" w:hAnsi="Verdana" w:cs="Verdana"/>
          <w:color w:val="000000"/>
        </w:rPr>
        <w:t>.</w:t>
      </w:r>
      <w:r>
        <w:rPr>
          <w:rFonts w:ascii="Verdana" w:eastAsia="Verdana" w:hAnsi="Verdana" w:cs="Verdana"/>
          <w:color w:val="000000"/>
        </w:rPr>
        <w:t xml:space="preserve"> The currently-occupied Unit at the 8th floor is no longer suitable enough to accommodate the growing staff, office furniture, and document files, hence, the need to transfer to a larger space. The currently occupied Unit is proposed to be sold or leased to PPFC.</w:t>
      </w:r>
    </w:p>
    <w:p w14:paraId="570F6EEA" w14:textId="77777777" w:rsidR="00BC3C05" w:rsidRDefault="00BC3C05" w:rsidP="00BC3C05">
      <w:pPr>
        <w:pBdr>
          <w:top w:val="nil"/>
          <w:left w:val="nil"/>
          <w:bottom w:val="nil"/>
          <w:right w:val="nil"/>
          <w:between w:val="nil"/>
        </w:pBdr>
        <w:jc w:val="both"/>
        <w:rPr>
          <w:rFonts w:ascii="Verdana" w:eastAsia="Verdana" w:hAnsi="Verdana" w:cs="Verdana"/>
          <w:color w:val="000000"/>
        </w:rPr>
      </w:pPr>
    </w:p>
    <w:p w14:paraId="061EEA84" w14:textId="77777777" w:rsidR="00BC3C05" w:rsidRDefault="00BC3C05" w:rsidP="00BC3C05">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t>Upon motion made and duly seconded, it was unanimously</w:t>
      </w:r>
    </w:p>
    <w:p w14:paraId="6B1785D2" w14:textId="77777777" w:rsidR="00BC3C05" w:rsidRDefault="00BC3C05" w:rsidP="00BC3C05">
      <w:pPr>
        <w:pBdr>
          <w:top w:val="nil"/>
          <w:left w:val="nil"/>
          <w:bottom w:val="nil"/>
          <w:right w:val="nil"/>
          <w:between w:val="nil"/>
        </w:pBdr>
        <w:jc w:val="both"/>
        <w:rPr>
          <w:rFonts w:ascii="Verdana" w:eastAsia="Verdana" w:hAnsi="Verdana" w:cs="Verdana"/>
          <w:color w:val="000000"/>
        </w:rPr>
      </w:pPr>
    </w:p>
    <w:p w14:paraId="0075A827" w14:textId="28027B4C" w:rsidR="00BC3C05" w:rsidRDefault="00BC3C05" w:rsidP="005A5CD6">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w:t>
      </w:r>
      <w:r w:rsidR="00470581">
        <w:rPr>
          <w:rFonts w:ascii="Verdana" w:eastAsia="Verdana" w:hAnsi="Verdana" w:cs="Verdana"/>
          <w:color w:val="000000"/>
        </w:rPr>
        <w:t xml:space="preserve"> t</w:t>
      </w:r>
      <w:r w:rsidR="000D008A" w:rsidRPr="000D008A">
        <w:rPr>
          <w:rFonts w:ascii="Verdana" w:eastAsia="Verdana" w:hAnsi="Verdana" w:cs="Verdana"/>
          <w:color w:val="000000"/>
        </w:rPr>
        <w:t xml:space="preserve">hat the </w:t>
      </w:r>
      <w:r w:rsidR="00470581">
        <w:rPr>
          <w:rFonts w:ascii="Verdana" w:eastAsia="Verdana" w:hAnsi="Verdana" w:cs="Verdana"/>
          <w:color w:val="000000"/>
        </w:rPr>
        <w:t>PPMBAI</w:t>
      </w:r>
      <w:r w:rsidR="00F70385">
        <w:rPr>
          <w:rFonts w:ascii="Verdana" w:eastAsia="Verdana" w:hAnsi="Verdana" w:cs="Verdana"/>
          <w:color w:val="000000"/>
        </w:rPr>
        <w:t xml:space="preserve">’s </w:t>
      </w:r>
      <w:r w:rsidR="000D008A" w:rsidRPr="000D008A">
        <w:rPr>
          <w:rFonts w:ascii="Verdana" w:eastAsia="Verdana" w:hAnsi="Verdana" w:cs="Verdana"/>
          <w:color w:val="000000"/>
        </w:rPr>
        <w:t xml:space="preserve">purchase </w:t>
      </w:r>
      <w:r w:rsidR="004C4930">
        <w:rPr>
          <w:rFonts w:ascii="Verdana" w:eastAsia="Verdana" w:hAnsi="Verdana" w:cs="Verdana"/>
          <w:color w:val="000000"/>
        </w:rPr>
        <w:t>two (2) condominium units</w:t>
      </w:r>
      <w:r w:rsidR="000D008A" w:rsidRPr="000D008A">
        <w:rPr>
          <w:rFonts w:ascii="Verdana" w:eastAsia="Verdana" w:hAnsi="Verdana" w:cs="Verdana"/>
          <w:color w:val="000000"/>
        </w:rPr>
        <w:t xml:space="preserve"> located at</w:t>
      </w:r>
      <w:r w:rsidR="004C4930">
        <w:rPr>
          <w:rFonts w:ascii="Verdana" w:eastAsia="Verdana" w:hAnsi="Verdana" w:cs="Verdana"/>
          <w:color w:val="000000"/>
        </w:rPr>
        <w:t xml:space="preserve"> </w:t>
      </w:r>
      <w:r w:rsidR="00412872">
        <w:rPr>
          <w:rFonts w:ascii="Verdana" w:eastAsia="Verdana" w:hAnsi="Verdana" w:cs="Verdana"/>
          <w:color w:val="000000"/>
        </w:rPr>
        <w:t xml:space="preserve">the </w:t>
      </w:r>
      <w:r w:rsidR="00455DBB">
        <w:rPr>
          <w:rFonts w:ascii="Verdana" w:eastAsia="Verdana" w:hAnsi="Verdana" w:cs="Verdana"/>
          <w:color w:val="000000"/>
        </w:rPr>
        <w:t xml:space="preserve">5th </w:t>
      </w:r>
      <w:r w:rsidR="00077498">
        <w:rPr>
          <w:rFonts w:ascii="Verdana" w:eastAsia="Verdana" w:hAnsi="Verdana" w:cs="Verdana"/>
          <w:color w:val="000000"/>
        </w:rPr>
        <w:t>F</w:t>
      </w:r>
      <w:r w:rsidR="00412872">
        <w:rPr>
          <w:rFonts w:ascii="Verdana" w:eastAsia="Verdana" w:hAnsi="Verdana" w:cs="Verdana"/>
          <w:color w:val="000000"/>
        </w:rPr>
        <w:t xml:space="preserve">loor of </w:t>
      </w:r>
      <w:r w:rsidR="004C4930">
        <w:rPr>
          <w:rFonts w:ascii="Verdana" w:eastAsia="Verdana" w:hAnsi="Verdana" w:cs="Verdana"/>
          <w:color w:val="000000"/>
        </w:rPr>
        <w:t>Jenkinsen Tower</w:t>
      </w:r>
      <w:r w:rsidR="00BA176D">
        <w:rPr>
          <w:rFonts w:ascii="Verdana" w:eastAsia="Verdana" w:hAnsi="Verdana" w:cs="Verdana"/>
          <w:color w:val="000000"/>
        </w:rPr>
        <w:t>, 80 Timog Avenue, Brgy. Sacred Heart, Quezon City</w:t>
      </w:r>
      <w:r w:rsidR="00E960D1">
        <w:rPr>
          <w:rFonts w:ascii="Verdana" w:eastAsia="Verdana" w:hAnsi="Verdana" w:cs="Verdana"/>
          <w:color w:val="000000"/>
        </w:rPr>
        <w:t xml:space="preserve"> </w:t>
      </w:r>
      <w:r w:rsidR="00A01219">
        <w:rPr>
          <w:rFonts w:ascii="Verdana" w:eastAsia="Verdana" w:hAnsi="Verdana" w:cs="Verdana"/>
          <w:color w:val="000000"/>
        </w:rPr>
        <w:t>under</w:t>
      </w:r>
      <w:r w:rsidR="000D008A" w:rsidRPr="000D008A">
        <w:rPr>
          <w:rFonts w:ascii="Verdana" w:eastAsia="Verdana" w:hAnsi="Verdana" w:cs="Verdana"/>
          <w:color w:val="000000"/>
        </w:rPr>
        <w:t xml:space="preserve"> such terms and conditions as </w:t>
      </w:r>
      <w:r w:rsidR="005D0F69">
        <w:rPr>
          <w:rFonts w:ascii="Verdana" w:eastAsia="Verdana" w:hAnsi="Verdana" w:cs="Verdana"/>
          <w:color w:val="000000"/>
        </w:rPr>
        <w:t xml:space="preserve">was </w:t>
      </w:r>
      <w:r w:rsidR="000D008A" w:rsidRPr="000D008A">
        <w:rPr>
          <w:rFonts w:ascii="Verdana" w:eastAsia="Verdana" w:hAnsi="Verdana" w:cs="Verdana"/>
          <w:color w:val="000000"/>
        </w:rPr>
        <w:t xml:space="preserve">deemed beneficial to the </w:t>
      </w:r>
      <w:r w:rsidR="006B0359">
        <w:rPr>
          <w:rFonts w:ascii="Verdana" w:eastAsia="Verdana" w:hAnsi="Verdana" w:cs="Verdana"/>
          <w:color w:val="000000"/>
        </w:rPr>
        <w:t xml:space="preserve">PPMBAI </w:t>
      </w:r>
      <w:r w:rsidR="000D008A" w:rsidRPr="000D008A">
        <w:rPr>
          <w:rFonts w:ascii="Verdana" w:eastAsia="Verdana" w:hAnsi="Verdana" w:cs="Verdana"/>
          <w:color w:val="000000"/>
        </w:rPr>
        <w:t>by</w:t>
      </w:r>
      <w:r w:rsidR="006B0359">
        <w:rPr>
          <w:rFonts w:ascii="Verdana" w:eastAsia="Verdana" w:hAnsi="Verdana" w:cs="Verdana"/>
          <w:color w:val="000000"/>
        </w:rPr>
        <w:t xml:space="preserve"> </w:t>
      </w:r>
      <w:r w:rsidR="005A5CD6">
        <w:rPr>
          <w:rFonts w:ascii="Verdana" w:eastAsia="Verdana" w:hAnsi="Verdana" w:cs="Verdana"/>
          <w:color w:val="000000"/>
        </w:rPr>
        <w:t>Mr. Genaro L. Kong</w:t>
      </w:r>
      <w:r w:rsidR="000D008A" w:rsidRPr="000D008A">
        <w:rPr>
          <w:rFonts w:ascii="Verdana" w:eastAsia="Verdana" w:hAnsi="Verdana" w:cs="Verdana"/>
          <w:color w:val="000000"/>
        </w:rPr>
        <w:t>, President,  and who</w:t>
      </w:r>
      <w:r w:rsidR="00D91511">
        <w:rPr>
          <w:rFonts w:ascii="Verdana" w:eastAsia="Verdana" w:hAnsi="Verdana" w:cs="Verdana"/>
          <w:color w:val="000000"/>
        </w:rPr>
        <w:t>se</w:t>
      </w:r>
      <w:r w:rsidR="005D0F69">
        <w:rPr>
          <w:rFonts w:ascii="Verdana" w:eastAsia="Verdana" w:hAnsi="Verdana" w:cs="Verdana"/>
          <w:color w:val="000000"/>
        </w:rPr>
        <w:t xml:space="preserve"> prior</w:t>
      </w:r>
      <w:r w:rsidR="00D91511">
        <w:rPr>
          <w:rFonts w:ascii="Verdana" w:eastAsia="Verdana" w:hAnsi="Verdana" w:cs="Verdana"/>
          <w:color w:val="000000"/>
        </w:rPr>
        <w:t xml:space="preserve"> </w:t>
      </w:r>
      <w:r w:rsidR="000D008A" w:rsidRPr="000D008A">
        <w:rPr>
          <w:rFonts w:ascii="Verdana" w:eastAsia="Verdana" w:hAnsi="Verdana" w:cs="Verdana"/>
          <w:color w:val="000000"/>
        </w:rPr>
        <w:t xml:space="preserve"> </w:t>
      </w:r>
      <w:r w:rsidR="00D91511">
        <w:rPr>
          <w:rFonts w:ascii="Verdana" w:eastAsia="Verdana" w:hAnsi="Verdana" w:cs="Verdana"/>
          <w:color w:val="000000"/>
        </w:rPr>
        <w:t>acts of</w:t>
      </w:r>
      <w:r w:rsidR="000D008A" w:rsidRPr="000D008A">
        <w:rPr>
          <w:rFonts w:ascii="Verdana" w:eastAsia="Verdana" w:hAnsi="Verdana" w:cs="Verdana"/>
          <w:color w:val="000000"/>
        </w:rPr>
        <w:t xml:space="preserve"> negotiat</w:t>
      </w:r>
      <w:r w:rsidR="0066572B">
        <w:rPr>
          <w:rFonts w:ascii="Verdana" w:eastAsia="Verdana" w:hAnsi="Verdana" w:cs="Verdana"/>
          <w:color w:val="000000"/>
        </w:rPr>
        <w:t>ing</w:t>
      </w:r>
      <w:r w:rsidR="000D008A" w:rsidRPr="000D008A">
        <w:rPr>
          <w:rFonts w:ascii="Verdana" w:eastAsia="Verdana" w:hAnsi="Verdana" w:cs="Verdana"/>
          <w:color w:val="000000"/>
        </w:rPr>
        <w:t xml:space="preserve"> and finaliz</w:t>
      </w:r>
      <w:r w:rsidR="0066572B">
        <w:rPr>
          <w:rFonts w:ascii="Verdana" w:eastAsia="Verdana" w:hAnsi="Verdana" w:cs="Verdana"/>
          <w:color w:val="000000"/>
        </w:rPr>
        <w:t>ing</w:t>
      </w:r>
      <w:r w:rsidR="000D008A" w:rsidRPr="000D008A">
        <w:rPr>
          <w:rFonts w:ascii="Verdana" w:eastAsia="Verdana" w:hAnsi="Verdana" w:cs="Verdana"/>
          <w:color w:val="000000"/>
        </w:rPr>
        <w:t xml:space="preserve"> the terms of the purchase of the</w:t>
      </w:r>
      <w:r w:rsidR="005A5CD6">
        <w:rPr>
          <w:rFonts w:ascii="Verdana" w:eastAsia="Verdana" w:hAnsi="Verdana" w:cs="Verdana"/>
          <w:color w:val="000000"/>
        </w:rPr>
        <w:t xml:space="preserve"> </w:t>
      </w:r>
      <w:r w:rsidR="000D008A" w:rsidRPr="000D008A">
        <w:rPr>
          <w:rFonts w:ascii="Verdana" w:eastAsia="Verdana" w:hAnsi="Verdana" w:cs="Verdana"/>
          <w:color w:val="000000"/>
        </w:rPr>
        <w:t xml:space="preserve">aforementioned property, </w:t>
      </w:r>
      <w:r w:rsidR="0066572B">
        <w:rPr>
          <w:rFonts w:ascii="Verdana" w:eastAsia="Verdana" w:hAnsi="Verdana" w:cs="Verdana"/>
          <w:color w:val="000000"/>
        </w:rPr>
        <w:t>and</w:t>
      </w:r>
      <w:r w:rsidR="000D008A" w:rsidRPr="000D008A">
        <w:rPr>
          <w:rFonts w:ascii="Verdana" w:eastAsia="Verdana" w:hAnsi="Verdana" w:cs="Verdana"/>
          <w:color w:val="000000"/>
        </w:rPr>
        <w:t xml:space="preserve"> sign</w:t>
      </w:r>
      <w:r w:rsidR="00B06583">
        <w:rPr>
          <w:rFonts w:ascii="Verdana" w:eastAsia="Verdana" w:hAnsi="Verdana" w:cs="Verdana"/>
          <w:color w:val="000000"/>
        </w:rPr>
        <w:t>ing</w:t>
      </w:r>
      <w:r w:rsidR="000D008A" w:rsidRPr="000D008A">
        <w:rPr>
          <w:rFonts w:ascii="Verdana" w:eastAsia="Verdana" w:hAnsi="Verdana" w:cs="Verdana"/>
          <w:color w:val="000000"/>
        </w:rPr>
        <w:t>, execut</w:t>
      </w:r>
      <w:r w:rsidR="00B06583">
        <w:rPr>
          <w:rFonts w:ascii="Verdana" w:eastAsia="Verdana" w:hAnsi="Verdana" w:cs="Verdana"/>
          <w:color w:val="000000"/>
        </w:rPr>
        <w:t>ion</w:t>
      </w:r>
      <w:r w:rsidR="000D008A" w:rsidRPr="000D008A">
        <w:rPr>
          <w:rFonts w:ascii="Verdana" w:eastAsia="Verdana" w:hAnsi="Verdana" w:cs="Verdana"/>
          <w:color w:val="000000"/>
        </w:rPr>
        <w:t xml:space="preserve"> and deliver</w:t>
      </w:r>
      <w:r w:rsidR="00B06583">
        <w:rPr>
          <w:rFonts w:ascii="Verdana" w:eastAsia="Verdana" w:hAnsi="Verdana" w:cs="Verdana"/>
          <w:color w:val="000000"/>
        </w:rPr>
        <w:t>y</w:t>
      </w:r>
      <w:r w:rsidR="000D008A" w:rsidRPr="000D008A">
        <w:rPr>
          <w:rFonts w:ascii="Verdana" w:eastAsia="Verdana" w:hAnsi="Verdana" w:cs="Verdana"/>
          <w:color w:val="000000"/>
        </w:rPr>
        <w:t xml:space="preserve"> the Deed of Purchase/Sale and other documents related thereto, and cause</w:t>
      </w:r>
      <w:r w:rsidR="002413D2">
        <w:rPr>
          <w:rFonts w:ascii="Verdana" w:eastAsia="Verdana" w:hAnsi="Verdana" w:cs="Verdana"/>
          <w:color w:val="000000"/>
        </w:rPr>
        <w:t>d</w:t>
      </w:r>
      <w:r w:rsidR="000D008A" w:rsidRPr="000D008A">
        <w:rPr>
          <w:rFonts w:ascii="Verdana" w:eastAsia="Verdana" w:hAnsi="Verdana" w:cs="Verdana"/>
          <w:color w:val="000000"/>
        </w:rPr>
        <w:t xml:space="preserve"> to be done all  other acts and things necessary, proper or convenient to give effect to the foregoing authorizations</w:t>
      </w:r>
      <w:r w:rsidR="005D0F69">
        <w:rPr>
          <w:rFonts w:ascii="Verdana" w:eastAsia="Verdana" w:hAnsi="Verdana" w:cs="Verdana"/>
          <w:color w:val="000000"/>
        </w:rPr>
        <w:t>, is hereby approved and ratified</w:t>
      </w:r>
      <w:r w:rsidR="000D008A" w:rsidRPr="000D008A">
        <w:rPr>
          <w:rFonts w:ascii="Verdana" w:eastAsia="Verdana" w:hAnsi="Verdana" w:cs="Verdana"/>
          <w:color w:val="000000"/>
        </w:rPr>
        <w:t>.</w:t>
      </w:r>
    </w:p>
    <w:p w14:paraId="4A6DB731" w14:textId="77777777" w:rsidR="005A5CD6" w:rsidRDefault="005A5CD6" w:rsidP="005A5CD6">
      <w:pPr>
        <w:pBdr>
          <w:top w:val="nil"/>
          <w:left w:val="nil"/>
          <w:bottom w:val="nil"/>
          <w:right w:val="nil"/>
          <w:between w:val="nil"/>
        </w:pBdr>
        <w:ind w:left="1440" w:right="1107" w:firstLine="720"/>
        <w:jc w:val="both"/>
        <w:rPr>
          <w:rFonts w:ascii="Verdana" w:eastAsia="Verdana" w:hAnsi="Verdana" w:cs="Verdana"/>
          <w:color w:val="000000"/>
        </w:rPr>
      </w:pPr>
    </w:p>
    <w:p w14:paraId="6D381C68" w14:textId="41D455E3" w:rsidR="003B7302" w:rsidRPr="003B7302" w:rsidRDefault="003B7302" w:rsidP="003B7302">
      <w:pPr>
        <w:pBdr>
          <w:top w:val="nil"/>
          <w:left w:val="nil"/>
          <w:bottom w:val="nil"/>
          <w:right w:val="nil"/>
          <w:between w:val="nil"/>
        </w:pBdr>
        <w:ind w:left="1440" w:right="1107" w:firstLine="720"/>
        <w:jc w:val="both"/>
        <w:rPr>
          <w:rFonts w:ascii="Verdana" w:eastAsia="Verdana" w:hAnsi="Verdana" w:cs="Verdana"/>
          <w:color w:val="000000"/>
        </w:rPr>
      </w:pPr>
      <w:r w:rsidRPr="00AF4AAB">
        <w:rPr>
          <w:rFonts w:ascii="Verdana" w:eastAsia="Verdana" w:hAnsi="Verdana" w:cs="Verdana"/>
          <w:b/>
          <w:bCs/>
          <w:color w:val="000000"/>
        </w:rPr>
        <w:t>RESOLVED</w:t>
      </w:r>
      <w:r w:rsidRPr="003B7302">
        <w:rPr>
          <w:rFonts w:ascii="Verdana" w:eastAsia="Verdana" w:hAnsi="Verdana" w:cs="Verdana"/>
          <w:color w:val="000000"/>
        </w:rPr>
        <w:t xml:space="preserve">, </w:t>
      </w:r>
      <w:r w:rsidR="00AF4AAB">
        <w:rPr>
          <w:rFonts w:ascii="Verdana" w:eastAsia="Verdana" w:hAnsi="Verdana" w:cs="Verdana"/>
          <w:color w:val="000000"/>
        </w:rPr>
        <w:t>as it  is hereby resolved, t</w:t>
      </w:r>
      <w:r w:rsidRPr="003B7302">
        <w:rPr>
          <w:rFonts w:ascii="Verdana" w:eastAsia="Verdana" w:hAnsi="Verdana" w:cs="Verdana"/>
          <w:color w:val="000000"/>
        </w:rPr>
        <w:t xml:space="preserve">hat </w:t>
      </w:r>
      <w:r>
        <w:rPr>
          <w:rFonts w:ascii="Verdana" w:eastAsia="Verdana" w:hAnsi="Verdana" w:cs="Verdana"/>
          <w:color w:val="000000"/>
        </w:rPr>
        <w:t>PPMBAI</w:t>
      </w:r>
      <w:r w:rsidRPr="003B7302">
        <w:rPr>
          <w:rFonts w:ascii="Verdana" w:eastAsia="Verdana" w:hAnsi="Verdana" w:cs="Verdana"/>
          <w:color w:val="000000"/>
        </w:rPr>
        <w:t xml:space="preserve"> be, as it is hereby, authorized to sell, transfer and convey</w:t>
      </w:r>
      <w:r w:rsidR="00AF4AAB">
        <w:rPr>
          <w:rFonts w:ascii="Verdana" w:eastAsia="Verdana" w:hAnsi="Verdana" w:cs="Verdana"/>
          <w:color w:val="000000"/>
        </w:rPr>
        <w:t>,</w:t>
      </w:r>
      <w:r w:rsidRPr="003B7302">
        <w:rPr>
          <w:rFonts w:ascii="Verdana" w:eastAsia="Verdana" w:hAnsi="Verdana" w:cs="Verdana"/>
          <w:color w:val="000000"/>
        </w:rPr>
        <w:t xml:space="preserve"> </w:t>
      </w:r>
      <w:r w:rsidR="00CB72CF">
        <w:rPr>
          <w:rFonts w:ascii="Verdana" w:eastAsia="Verdana" w:hAnsi="Verdana" w:cs="Verdana"/>
          <w:color w:val="000000"/>
        </w:rPr>
        <w:t>or to lease its existing condominium unit</w:t>
      </w:r>
      <w:r w:rsidR="00CB72CF" w:rsidRPr="000D008A">
        <w:rPr>
          <w:rFonts w:ascii="Verdana" w:eastAsia="Verdana" w:hAnsi="Verdana" w:cs="Verdana"/>
          <w:color w:val="000000"/>
        </w:rPr>
        <w:t xml:space="preserve"> located at</w:t>
      </w:r>
      <w:r w:rsidR="00CB72CF">
        <w:rPr>
          <w:rFonts w:ascii="Verdana" w:eastAsia="Verdana" w:hAnsi="Verdana" w:cs="Verdana"/>
          <w:color w:val="000000"/>
        </w:rPr>
        <w:t xml:space="preserve"> the </w:t>
      </w:r>
      <w:r w:rsidR="00455DBB">
        <w:rPr>
          <w:rFonts w:ascii="Verdana" w:eastAsia="Verdana" w:hAnsi="Verdana" w:cs="Verdana"/>
          <w:color w:val="000000"/>
        </w:rPr>
        <w:t xml:space="preserve">8th </w:t>
      </w:r>
      <w:r w:rsidR="00077498">
        <w:rPr>
          <w:rFonts w:ascii="Verdana" w:eastAsia="Verdana" w:hAnsi="Verdana" w:cs="Verdana"/>
          <w:color w:val="000000"/>
        </w:rPr>
        <w:t>F</w:t>
      </w:r>
      <w:r w:rsidR="00CB72CF">
        <w:rPr>
          <w:rFonts w:ascii="Verdana" w:eastAsia="Verdana" w:hAnsi="Verdana" w:cs="Verdana"/>
          <w:color w:val="000000"/>
        </w:rPr>
        <w:t xml:space="preserve">loor of Jenkinsen Tower, 80 Timog </w:t>
      </w:r>
      <w:r w:rsidR="00CB72CF">
        <w:rPr>
          <w:rFonts w:ascii="Verdana" w:eastAsia="Verdana" w:hAnsi="Verdana" w:cs="Verdana"/>
          <w:color w:val="000000"/>
        </w:rPr>
        <w:lastRenderedPageBreak/>
        <w:t xml:space="preserve">Avenue, Brgy. Sacred Heart, Quezon City, to Pagasa Philippines </w:t>
      </w:r>
      <w:r w:rsidR="005516DF">
        <w:rPr>
          <w:rFonts w:ascii="Verdana" w:eastAsia="Verdana" w:hAnsi="Verdana" w:cs="Verdana"/>
          <w:color w:val="000000"/>
        </w:rPr>
        <w:t xml:space="preserve">Finance Corporation, </w:t>
      </w:r>
      <w:r w:rsidR="00AF4AAB" w:rsidRPr="00AF4AAB">
        <w:rPr>
          <w:rFonts w:ascii="Verdana" w:eastAsia="Verdana" w:hAnsi="Verdana" w:cs="Verdana"/>
          <w:color w:val="000000"/>
        </w:rPr>
        <w:t xml:space="preserve">at such other terms and conditions as may be deemed beneficial to the PPMBAI by Mr. Genaro L. Kong, President,  and who is hereby authorized to negotiate and finalize the terms of the </w:t>
      </w:r>
      <w:r w:rsidR="00077498">
        <w:rPr>
          <w:rFonts w:ascii="Verdana" w:eastAsia="Verdana" w:hAnsi="Verdana" w:cs="Verdana"/>
          <w:color w:val="000000"/>
        </w:rPr>
        <w:t>sale or lease</w:t>
      </w:r>
      <w:r w:rsidR="00AF4AAB" w:rsidRPr="00AF4AAB">
        <w:rPr>
          <w:rFonts w:ascii="Verdana" w:eastAsia="Verdana" w:hAnsi="Verdana" w:cs="Verdana"/>
          <w:color w:val="000000"/>
        </w:rPr>
        <w:t xml:space="preserve"> of the aforementioned property, to sign, execute and deliver the Deed of Purchase/Sale and other documents related thereto, and to do or cause to be done all  other acts and things necessary, proper or convenient to give effect to the foregoing authorizations.</w:t>
      </w:r>
    </w:p>
    <w:p w14:paraId="3CC09225" w14:textId="77777777" w:rsidR="00BC3C05" w:rsidRDefault="00BC3C05">
      <w:pPr>
        <w:pBdr>
          <w:top w:val="nil"/>
          <w:left w:val="nil"/>
          <w:bottom w:val="nil"/>
          <w:right w:val="nil"/>
          <w:between w:val="nil"/>
        </w:pBdr>
        <w:spacing w:line="360" w:lineRule="auto"/>
        <w:ind w:firstLine="720"/>
        <w:jc w:val="both"/>
        <w:rPr>
          <w:rFonts w:ascii="Verdana" w:eastAsia="Verdana" w:hAnsi="Verdana" w:cs="Verdana"/>
          <w:color w:val="000000"/>
        </w:rPr>
      </w:pPr>
    </w:p>
    <w:p w14:paraId="4FDDEA3D" w14:textId="77777777" w:rsidR="00455DBB" w:rsidRDefault="00455DBB" w:rsidP="005928AF">
      <w:pPr>
        <w:pBdr>
          <w:top w:val="nil"/>
          <w:left w:val="nil"/>
          <w:bottom w:val="nil"/>
          <w:right w:val="nil"/>
          <w:between w:val="nil"/>
        </w:pBdr>
        <w:jc w:val="both"/>
        <w:rPr>
          <w:rFonts w:ascii="Verdana" w:eastAsia="Verdana" w:hAnsi="Verdana" w:cs="Verdana"/>
          <w:b/>
          <w:color w:val="000000"/>
          <w:u w:val="single"/>
        </w:rPr>
      </w:pPr>
    </w:p>
    <w:p w14:paraId="54893540" w14:textId="09EFCED1" w:rsidR="005928AF" w:rsidRDefault="005928AF" w:rsidP="005928A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COMMISSION TO PPFC ON </w:t>
      </w:r>
    </w:p>
    <w:p w14:paraId="2ECCB490" w14:textId="3BC75B7F" w:rsidR="005928AF" w:rsidRDefault="005928AF" w:rsidP="005928A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HCA COLLECTIONS</w:t>
      </w:r>
    </w:p>
    <w:p w14:paraId="7E37C9C2" w14:textId="77777777" w:rsidR="005928AF" w:rsidRDefault="005928AF" w:rsidP="005928AF">
      <w:pPr>
        <w:pBdr>
          <w:top w:val="nil"/>
          <w:left w:val="nil"/>
          <w:bottom w:val="nil"/>
          <w:right w:val="nil"/>
          <w:between w:val="nil"/>
        </w:pBdr>
        <w:jc w:val="both"/>
        <w:rPr>
          <w:rFonts w:ascii="Verdana" w:eastAsia="Verdana" w:hAnsi="Verdana" w:cs="Verdana"/>
          <w:b/>
          <w:color w:val="000000"/>
          <w:u w:val="single"/>
        </w:rPr>
      </w:pPr>
    </w:p>
    <w:p w14:paraId="2A75198B" w14:textId="77777777" w:rsidR="005928AF" w:rsidRDefault="005928AF" w:rsidP="005928AF">
      <w:pPr>
        <w:pBdr>
          <w:top w:val="nil"/>
          <w:left w:val="nil"/>
          <w:bottom w:val="nil"/>
          <w:right w:val="nil"/>
          <w:between w:val="nil"/>
        </w:pBdr>
        <w:jc w:val="both"/>
        <w:rPr>
          <w:rFonts w:ascii="Verdana" w:eastAsia="Verdana" w:hAnsi="Verdana" w:cs="Verdana"/>
          <w:b/>
          <w:color w:val="000000"/>
          <w:u w:val="single"/>
        </w:rPr>
      </w:pPr>
    </w:p>
    <w:p w14:paraId="0FDB70CC" w14:textId="0B7922EB" w:rsidR="00D26C95" w:rsidRDefault="005928AF" w:rsidP="00D26C95">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explained that PPFC does most of the work of the PPMBAI in terms of collecting premiums from the members and PPMBAI’s staff are housed in PPFC’s own branches.  To properly compensate PPFC for providing </w:t>
      </w:r>
      <w:r w:rsidR="00D26C95">
        <w:rPr>
          <w:rFonts w:ascii="Verdana" w:eastAsia="Verdana" w:hAnsi="Verdana" w:cs="Verdana"/>
          <w:color w:val="000000"/>
        </w:rPr>
        <w:t xml:space="preserve">the </w:t>
      </w:r>
      <w:r>
        <w:rPr>
          <w:rFonts w:ascii="Verdana" w:eastAsia="Verdana" w:hAnsi="Verdana" w:cs="Verdana"/>
          <w:color w:val="000000"/>
        </w:rPr>
        <w:t>manpower and logistical support</w:t>
      </w:r>
      <w:r w:rsidR="00D26C95">
        <w:rPr>
          <w:rFonts w:ascii="Verdana" w:eastAsia="Verdana" w:hAnsi="Verdana" w:cs="Verdana"/>
          <w:color w:val="000000"/>
        </w:rPr>
        <w:t xml:space="preserve"> to PPMBAI</w:t>
      </w:r>
      <w:r w:rsidR="00385D5F">
        <w:rPr>
          <w:rFonts w:ascii="Verdana" w:eastAsia="Verdana" w:hAnsi="Verdana" w:cs="Verdana"/>
          <w:color w:val="000000"/>
        </w:rPr>
        <w:t>, the  Chairman/President proposed</w:t>
      </w:r>
      <w:r w:rsidR="00D26C95">
        <w:rPr>
          <w:rFonts w:ascii="Verdana" w:eastAsia="Verdana" w:hAnsi="Verdana" w:cs="Verdana"/>
          <w:color w:val="000000"/>
        </w:rPr>
        <w:t xml:space="preserve"> for the Boad to approve</w:t>
      </w:r>
      <w:r w:rsidR="00385D5F">
        <w:rPr>
          <w:rFonts w:ascii="Verdana" w:eastAsia="Verdana" w:hAnsi="Verdana" w:cs="Verdana"/>
          <w:color w:val="000000"/>
        </w:rPr>
        <w:t xml:space="preserve"> a commission</w:t>
      </w:r>
      <w:r w:rsidR="00D26C95">
        <w:rPr>
          <w:rFonts w:ascii="Verdana" w:eastAsia="Verdana" w:hAnsi="Verdana" w:cs="Verdana"/>
          <w:color w:val="000000"/>
        </w:rPr>
        <w:t xml:space="preserve"> fee</w:t>
      </w:r>
      <w:r w:rsidR="00385D5F">
        <w:rPr>
          <w:rFonts w:ascii="Verdana" w:eastAsia="Verdana" w:hAnsi="Verdana" w:cs="Verdana"/>
          <w:color w:val="000000"/>
        </w:rPr>
        <w:t xml:space="preserve"> of five percent </w:t>
      </w:r>
      <w:r w:rsidR="00D26C95">
        <w:rPr>
          <w:rFonts w:ascii="Verdana" w:eastAsia="Verdana" w:hAnsi="Verdana" w:cs="Verdana"/>
          <w:color w:val="000000"/>
        </w:rPr>
        <w:t xml:space="preserve">based on gross premium collections on HCA. The PPMBAI has an existing contract with PPFC where it is likewise paying commission to PPFC for BLIP, CLIP, and RSF premium collections.  Apprehensions were raised by on possible impact of the proposed five percent commission on PPMBAI’s revenues.  The Chairman/President allayed the concerns by the members that this would have major impact on PPMBAI’s revenues as he pointed out that HCA collections in 2022 have substantially increased.  At any rate, if the five percent commission would cause negative impact on PPMBAI’s </w:t>
      </w:r>
      <w:r w:rsidR="00BD5A57">
        <w:rPr>
          <w:rFonts w:ascii="Verdana" w:eastAsia="Verdana" w:hAnsi="Verdana" w:cs="Verdana"/>
          <w:color w:val="000000"/>
        </w:rPr>
        <w:t>profitability</w:t>
      </w:r>
      <w:r w:rsidR="00D26C95">
        <w:rPr>
          <w:rFonts w:ascii="Verdana" w:eastAsia="Verdana" w:hAnsi="Verdana" w:cs="Verdana"/>
          <w:color w:val="000000"/>
        </w:rPr>
        <w:t xml:space="preserve">, then </w:t>
      </w:r>
      <w:r w:rsidR="00C925D6">
        <w:rPr>
          <w:rFonts w:ascii="Verdana" w:eastAsia="Verdana" w:hAnsi="Verdana" w:cs="Verdana"/>
          <w:color w:val="000000"/>
        </w:rPr>
        <w:t>it could</w:t>
      </w:r>
      <w:r w:rsidR="00D26C95">
        <w:rPr>
          <w:rFonts w:ascii="Verdana" w:eastAsia="Verdana" w:hAnsi="Verdana" w:cs="Verdana"/>
          <w:color w:val="000000"/>
        </w:rPr>
        <w:t xml:space="preserve"> be </w:t>
      </w:r>
      <w:r w:rsidR="00BD5A57">
        <w:rPr>
          <w:rFonts w:ascii="Verdana" w:eastAsia="Verdana" w:hAnsi="Verdana" w:cs="Verdana"/>
          <w:color w:val="000000"/>
        </w:rPr>
        <w:t>withdrawn</w:t>
      </w:r>
      <w:r w:rsidR="00D26C95">
        <w:rPr>
          <w:rFonts w:ascii="Verdana" w:eastAsia="Verdana" w:hAnsi="Verdana" w:cs="Verdana"/>
          <w:color w:val="000000"/>
        </w:rPr>
        <w:t xml:space="preserve"> upon proper </w:t>
      </w:r>
      <w:r w:rsidR="00C925D6">
        <w:rPr>
          <w:rFonts w:ascii="Verdana" w:eastAsia="Verdana" w:hAnsi="Verdana" w:cs="Verdana"/>
          <w:color w:val="000000"/>
        </w:rPr>
        <w:t>representations</w:t>
      </w:r>
      <w:r w:rsidR="00D26C95">
        <w:rPr>
          <w:rFonts w:ascii="Verdana" w:eastAsia="Verdana" w:hAnsi="Verdana" w:cs="Verdana"/>
          <w:color w:val="000000"/>
        </w:rPr>
        <w:t xml:space="preserve"> with PPFC, the Chairman/President assured.</w:t>
      </w:r>
    </w:p>
    <w:p w14:paraId="7FC3423C" w14:textId="77777777" w:rsidR="00D26C95" w:rsidRDefault="00D26C95" w:rsidP="00D26C95">
      <w:pPr>
        <w:pBdr>
          <w:top w:val="nil"/>
          <w:left w:val="nil"/>
          <w:bottom w:val="nil"/>
          <w:right w:val="nil"/>
          <w:between w:val="nil"/>
        </w:pBdr>
        <w:spacing w:line="360" w:lineRule="auto"/>
        <w:ind w:firstLine="720"/>
        <w:jc w:val="both"/>
        <w:rPr>
          <w:rFonts w:ascii="Verdana" w:eastAsia="Verdana" w:hAnsi="Verdana" w:cs="Verdana"/>
          <w:color w:val="000000"/>
        </w:rPr>
      </w:pPr>
    </w:p>
    <w:p w14:paraId="5D32D9F1" w14:textId="77777777" w:rsidR="00D26C95" w:rsidRPr="00D26C95" w:rsidRDefault="00D26C95" w:rsidP="00D26C95">
      <w:pPr>
        <w:pBdr>
          <w:top w:val="nil"/>
          <w:left w:val="nil"/>
          <w:bottom w:val="nil"/>
          <w:right w:val="nil"/>
          <w:between w:val="nil"/>
        </w:pBdr>
        <w:jc w:val="both"/>
        <w:rPr>
          <w:rFonts w:ascii="Verdana" w:eastAsia="Verdana" w:hAnsi="Verdana" w:cs="Verdana"/>
          <w:color w:val="000000"/>
        </w:rPr>
      </w:pPr>
      <w:r w:rsidRPr="00D26C95">
        <w:rPr>
          <w:rFonts w:ascii="Verdana" w:eastAsia="Verdana" w:hAnsi="Verdana" w:cs="Verdana"/>
          <w:color w:val="000000"/>
        </w:rPr>
        <w:tab/>
        <w:t>Upon motion made and duly seconded, it was unanimously</w:t>
      </w:r>
    </w:p>
    <w:p w14:paraId="02DFD430" w14:textId="77777777" w:rsidR="00D26C95" w:rsidRPr="00D26C95" w:rsidRDefault="00D26C95" w:rsidP="00D26C95">
      <w:pPr>
        <w:pBdr>
          <w:top w:val="nil"/>
          <w:left w:val="nil"/>
          <w:bottom w:val="nil"/>
          <w:right w:val="nil"/>
          <w:between w:val="nil"/>
        </w:pBdr>
        <w:jc w:val="both"/>
        <w:rPr>
          <w:rFonts w:ascii="Verdana" w:eastAsia="Verdana" w:hAnsi="Verdana" w:cs="Verdana"/>
          <w:color w:val="000000"/>
        </w:rPr>
      </w:pPr>
    </w:p>
    <w:p w14:paraId="5FDBDC8C" w14:textId="0EA4EE54" w:rsidR="00D26C95" w:rsidRDefault="00D26C95" w:rsidP="00D26C95">
      <w:pPr>
        <w:pBdr>
          <w:top w:val="nil"/>
          <w:left w:val="nil"/>
          <w:bottom w:val="nil"/>
          <w:right w:val="nil"/>
          <w:between w:val="nil"/>
        </w:pBdr>
        <w:ind w:left="1440" w:right="1107" w:firstLine="720"/>
        <w:jc w:val="both"/>
        <w:rPr>
          <w:rFonts w:ascii="Verdana" w:eastAsia="Verdana" w:hAnsi="Verdana" w:cs="Verdana"/>
          <w:color w:val="000000"/>
        </w:rPr>
      </w:pPr>
      <w:r w:rsidRPr="00D26C95">
        <w:rPr>
          <w:rFonts w:ascii="Verdana" w:eastAsia="Verdana" w:hAnsi="Verdana" w:cs="Verdana"/>
          <w:color w:val="000000"/>
        </w:rPr>
        <w:t>“</w:t>
      </w:r>
      <w:r w:rsidRPr="00D26C95">
        <w:rPr>
          <w:rFonts w:ascii="Verdana" w:eastAsia="Verdana" w:hAnsi="Verdana" w:cs="Verdana"/>
          <w:b/>
          <w:color w:val="000000"/>
        </w:rPr>
        <w:t>RESOLVED</w:t>
      </w:r>
      <w:r w:rsidRPr="00D26C95">
        <w:rPr>
          <w:rFonts w:ascii="Verdana" w:eastAsia="Verdana" w:hAnsi="Verdana" w:cs="Verdana"/>
          <w:color w:val="000000"/>
        </w:rPr>
        <w:t>, as it is hereby resolved, that</w:t>
      </w:r>
      <w:r>
        <w:rPr>
          <w:rFonts w:ascii="Verdana" w:eastAsia="Verdana" w:hAnsi="Verdana" w:cs="Verdana"/>
          <w:color w:val="000000"/>
        </w:rPr>
        <w:t xml:space="preserve"> </w:t>
      </w:r>
      <w:r w:rsidR="0024049D">
        <w:rPr>
          <w:rFonts w:ascii="Verdana" w:eastAsia="Verdana" w:hAnsi="Verdana" w:cs="Verdana"/>
          <w:color w:val="000000"/>
        </w:rPr>
        <w:t xml:space="preserve">a commission fee to PPPFC of five percent (5%) based </w:t>
      </w:r>
      <w:r w:rsidR="0024049D">
        <w:rPr>
          <w:rFonts w:ascii="Verdana" w:eastAsia="Verdana" w:hAnsi="Verdana" w:cs="Verdana"/>
          <w:color w:val="000000"/>
        </w:rPr>
        <w:lastRenderedPageBreak/>
        <w:t>on gross HCA premium collections from the members is approved and ratified.</w:t>
      </w:r>
    </w:p>
    <w:p w14:paraId="6962A55E" w14:textId="77777777" w:rsidR="00D26C95" w:rsidRDefault="00D26C95" w:rsidP="00D26C95">
      <w:pPr>
        <w:pBdr>
          <w:top w:val="nil"/>
          <w:left w:val="nil"/>
          <w:bottom w:val="nil"/>
          <w:right w:val="nil"/>
          <w:between w:val="nil"/>
        </w:pBdr>
        <w:spacing w:line="360" w:lineRule="auto"/>
        <w:ind w:firstLine="720"/>
        <w:jc w:val="both"/>
        <w:rPr>
          <w:rFonts w:ascii="Verdana" w:eastAsia="Verdana" w:hAnsi="Verdana" w:cs="Verdana"/>
          <w:color w:val="000000"/>
        </w:rPr>
      </w:pPr>
    </w:p>
    <w:p w14:paraId="10D5BD49" w14:textId="1347759A" w:rsidR="005928AF" w:rsidRDefault="00AD58CE" w:rsidP="005928A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LIVELIHOOLD </w:t>
      </w:r>
      <w:r w:rsidR="005928AF">
        <w:rPr>
          <w:rFonts w:ascii="Verdana" w:eastAsia="Verdana" w:hAnsi="Verdana" w:cs="Verdana"/>
          <w:b/>
          <w:color w:val="000000"/>
          <w:u w:val="single"/>
        </w:rPr>
        <w:t>INSURANCE COVERAGE F</w:t>
      </w:r>
      <w:r>
        <w:rPr>
          <w:rFonts w:ascii="Verdana" w:eastAsia="Verdana" w:hAnsi="Verdana" w:cs="Verdana"/>
          <w:b/>
          <w:color w:val="000000"/>
          <w:u w:val="single"/>
        </w:rPr>
        <w:t>ROM</w:t>
      </w:r>
    </w:p>
    <w:p w14:paraId="006F21F3" w14:textId="53B01EF2" w:rsidR="005928AF" w:rsidRDefault="005928AF" w:rsidP="005928A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CALAMIT</w:t>
      </w:r>
      <w:r w:rsidR="00385D5F">
        <w:rPr>
          <w:rFonts w:ascii="Verdana" w:eastAsia="Verdana" w:hAnsi="Verdana" w:cs="Verdana"/>
          <w:b/>
          <w:color w:val="000000"/>
          <w:u w:val="single"/>
        </w:rPr>
        <w:t>IES</w:t>
      </w:r>
    </w:p>
    <w:p w14:paraId="564398B6" w14:textId="77777777" w:rsidR="005928AF" w:rsidRDefault="005928AF">
      <w:pPr>
        <w:pBdr>
          <w:top w:val="nil"/>
          <w:left w:val="nil"/>
          <w:bottom w:val="nil"/>
          <w:right w:val="nil"/>
          <w:between w:val="nil"/>
        </w:pBdr>
        <w:spacing w:line="360" w:lineRule="auto"/>
        <w:ind w:firstLine="720"/>
        <w:jc w:val="both"/>
        <w:rPr>
          <w:rFonts w:ascii="Verdana" w:eastAsia="Verdana" w:hAnsi="Verdana" w:cs="Verdana"/>
          <w:color w:val="000000"/>
        </w:rPr>
      </w:pPr>
    </w:p>
    <w:p w14:paraId="5396F5AD" w14:textId="1F69DF9A" w:rsidR="005928AF" w:rsidRDefault="00BD5A57">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apprised the Board that many members have been clamoring for coverage for their business</w:t>
      </w:r>
      <w:r w:rsidR="00AD58CE">
        <w:rPr>
          <w:rFonts w:ascii="Verdana" w:eastAsia="Verdana" w:hAnsi="Verdana" w:cs="Verdana"/>
          <w:color w:val="000000"/>
        </w:rPr>
        <w:t>es</w:t>
      </w:r>
      <w:r>
        <w:rPr>
          <w:rFonts w:ascii="Verdana" w:eastAsia="Verdana" w:hAnsi="Verdana" w:cs="Verdana"/>
          <w:color w:val="000000"/>
        </w:rPr>
        <w:t xml:space="preserve"> from fire, earthquake, typhoons, and other calamities. He further explained that PPMBAI is </w:t>
      </w:r>
      <w:r w:rsidR="00AD58CE">
        <w:rPr>
          <w:rFonts w:ascii="Verdana" w:eastAsia="Verdana" w:hAnsi="Verdana" w:cs="Verdana"/>
          <w:color w:val="000000"/>
        </w:rPr>
        <w:t>only licensed as life</w:t>
      </w:r>
      <w:r>
        <w:rPr>
          <w:rFonts w:ascii="Verdana" w:eastAsia="Verdana" w:hAnsi="Verdana" w:cs="Verdana"/>
          <w:color w:val="000000"/>
        </w:rPr>
        <w:t xml:space="preserve"> insurer and cannot provide such </w:t>
      </w:r>
      <w:r w:rsidR="00AD58CE">
        <w:rPr>
          <w:rFonts w:ascii="Verdana" w:eastAsia="Verdana" w:hAnsi="Verdana" w:cs="Verdana"/>
          <w:color w:val="000000"/>
        </w:rPr>
        <w:t>property insurance,</w:t>
      </w:r>
      <w:r>
        <w:rPr>
          <w:rFonts w:ascii="Verdana" w:eastAsia="Verdana" w:hAnsi="Verdana" w:cs="Verdana"/>
          <w:color w:val="000000"/>
        </w:rPr>
        <w:t xml:space="preserve"> however, exploratory talks with RIMANSI</w:t>
      </w:r>
      <w:r w:rsidR="00AD58CE">
        <w:rPr>
          <w:rFonts w:ascii="Verdana" w:eastAsia="Verdana" w:hAnsi="Verdana" w:cs="Verdana"/>
          <w:color w:val="000000"/>
        </w:rPr>
        <w:t xml:space="preserve"> which offers the services, is</w:t>
      </w:r>
      <w:r w:rsidR="00AD58CE" w:rsidRPr="00AD58CE">
        <w:rPr>
          <w:rFonts w:ascii="Verdana" w:eastAsia="Verdana" w:hAnsi="Verdana" w:cs="Verdana"/>
          <w:color w:val="000000"/>
        </w:rPr>
        <w:t xml:space="preserve"> </w:t>
      </w:r>
      <w:r w:rsidR="00AD58CE">
        <w:rPr>
          <w:rFonts w:ascii="Verdana" w:eastAsia="Verdana" w:hAnsi="Verdana" w:cs="Verdana"/>
          <w:color w:val="000000"/>
        </w:rPr>
        <w:t>ongoing.  The Chairman/President will present to the Board more details on the RIMANSI insurance product during its next meeting.</w:t>
      </w:r>
    </w:p>
    <w:p w14:paraId="79135361" w14:textId="77777777" w:rsidR="005928AF" w:rsidRDefault="005928AF">
      <w:pPr>
        <w:pBdr>
          <w:top w:val="nil"/>
          <w:left w:val="nil"/>
          <w:bottom w:val="nil"/>
          <w:right w:val="nil"/>
          <w:between w:val="nil"/>
        </w:pBdr>
        <w:spacing w:line="360" w:lineRule="auto"/>
        <w:ind w:firstLine="720"/>
        <w:jc w:val="both"/>
        <w:rPr>
          <w:rFonts w:ascii="Verdana" w:eastAsia="Verdana" w:hAnsi="Verdana" w:cs="Verdana"/>
          <w:color w:val="000000"/>
        </w:rPr>
      </w:pPr>
    </w:p>
    <w:p w14:paraId="54B9BDC0" w14:textId="255D74A7"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REDUCTION IN NUMBER OF</w:t>
      </w:r>
      <w:r w:rsidR="00C10B47">
        <w:rPr>
          <w:rFonts w:ascii="Verdana" w:eastAsia="Verdana" w:hAnsi="Verdana" w:cs="Verdana"/>
          <w:b/>
          <w:color w:val="000000"/>
          <w:u w:val="single"/>
        </w:rPr>
        <w:t xml:space="preserve"> </w:t>
      </w:r>
      <w:r>
        <w:rPr>
          <w:rFonts w:ascii="Verdana" w:eastAsia="Verdana" w:hAnsi="Verdana" w:cs="Verdana"/>
          <w:b/>
          <w:color w:val="000000"/>
          <w:u w:val="single"/>
        </w:rPr>
        <w:t>REGULAR</w:t>
      </w:r>
    </w:p>
    <w:p w14:paraId="6F6D654C" w14:textId="16C7F456"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MEETING FROM FOUR (4) TO THREE (3)</w:t>
      </w:r>
    </w:p>
    <w:p w14:paraId="50EB3335" w14:textId="0965E70C" w:rsidR="00385D5F" w:rsidRDefault="00C10B47"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TIMES </w:t>
      </w:r>
      <w:r w:rsidR="00385D5F">
        <w:rPr>
          <w:rFonts w:ascii="Verdana" w:eastAsia="Verdana" w:hAnsi="Verdana" w:cs="Verdana"/>
          <w:b/>
          <w:color w:val="000000"/>
          <w:u w:val="single"/>
        </w:rPr>
        <w:t>IN A YEAR</w:t>
      </w:r>
    </w:p>
    <w:p w14:paraId="278099AC" w14:textId="77777777" w:rsidR="00385D5F" w:rsidRDefault="00385D5F" w:rsidP="00385D5F">
      <w:pPr>
        <w:pBdr>
          <w:top w:val="nil"/>
          <w:left w:val="nil"/>
          <w:bottom w:val="nil"/>
          <w:right w:val="nil"/>
          <w:between w:val="nil"/>
        </w:pBdr>
        <w:jc w:val="both"/>
        <w:rPr>
          <w:rFonts w:ascii="Verdana" w:eastAsia="Verdana" w:hAnsi="Verdana" w:cs="Verdana"/>
          <w:b/>
          <w:color w:val="000000"/>
          <w:u w:val="single"/>
        </w:rPr>
      </w:pPr>
    </w:p>
    <w:p w14:paraId="473786CB" w14:textId="3537FC51" w:rsidR="005928AF" w:rsidRDefault="00C925D6">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Currently, the Board holds four (4) regular meetings in a year.  The Chairman/President proposed to reduce the number of meetings to three (3)</w:t>
      </w:r>
      <w:r w:rsidR="008914AE">
        <w:rPr>
          <w:rFonts w:ascii="Verdana" w:eastAsia="Verdana" w:hAnsi="Verdana" w:cs="Verdana"/>
          <w:color w:val="000000"/>
        </w:rPr>
        <w:t xml:space="preserve"> times in a year, or one meeting every four months</w:t>
      </w:r>
      <w:r>
        <w:rPr>
          <w:rFonts w:ascii="Verdana" w:eastAsia="Verdana" w:hAnsi="Verdana" w:cs="Verdana"/>
          <w:color w:val="000000"/>
        </w:rPr>
        <w:t>.</w:t>
      </w:r>
    </w:p>
    <w:p w14:paraId="484443B2" w14:textId="77777777" w:rsidR="008914AE" w:rsidRDefault="008914AE">
      <w:pPr>
        <w:pBdr>
          <w:top w:val="nil"/>
          <w:left w:val="nil"/>
          <w:bottom w:val="nil"/>
          <w:right w:val="nil"/>
          <w:between w:val="nil"/>
        </w:pBdr>
        <w:spacing w:line="360" w:lineRule="auto"/>
        <w:ind w:firstLine="720"/>
        <w:jc w:val="both"/>
        <w:rPr>
          <w:rFonts w:ascii="Verdana" w:eastAsia="Verdana" w:hAnsi="Verdana" w:cs="Verdana"/>
          <w:color w:val="000000"/>
        </w:rPr>
      </w:pPr>
    </w:p>
    <w:p w14:paraId="0E507A3C" w14:textId="77777777" w:rsidR="00C925D6" w:rsidRPr="00D26C95" w:rsidRDefault="00C925D6" w:rsidP="00C925D6">
      <w:pPr>
        <w:pBdr>
          <w:top w:val="nil"/>
          <w:left w:val="nil"/>
          <w:bottom w:val="nil"/>
          <w:right w:val="nil"/>
          <w:between w:val="nil"/>
        </w:pBdr>
        <w:jc w:val="both"/>
        <w:rPr>
          <w:rFonts w:ascii="Verdana" w:eastAsia="Verdana" w:hAnsi="Verdana" w:cs="Verdana"/>
          <w:color w:val="000000"/>
        </w:rPr>
      </w:pPr>
      <w:r w:rsidRPr="00D26C95">
        <w:rPr>
          <w:rFonts w:ascii="Verdana" w:eastAsia="Verdana" w:hAnsi="Verdana" w:cs="Verdana"/>
          <w:color w:val="000000"/>
        </w:rPr>
        <w:tab/>
        <w:t>Upon motion made and duly seconded, it was unanimously</w:t>
      </w:r>
    </w:p>
    <w:p w14:paraId="406E0CB7" w14:textId="77777777" w:rsidR="00C925D6" w:rsidRPr="00D26C95" w:rsidRDefault="00C925D6" w:rsidP="00C925D6">
      <w:pPr>
        <w:pBdr>
          <w:top w:val="nil"/>
          <w:left w:val="nil"/>
          <w:bottom w:val="nil"/>
          <w:right w:val="nil"/>
          <w:between w:val="nil"/>
        </w:pBdr>
        <w:jc w:val="both"/>
        <w:rPr>
          <w:rFonts w:ascii="Verdana" w:eastAsia="Verdana" w:hAnsi="Verdana" w:cs="Verdana"/>
          <w:color w:val="000000"/>
        </w:rPr>
      </w:pPr>
    </w:p>
    <w:p w14:paraId="58EA95CE" w14:textId="788FE77A" w:rsidR="00C925D6" w:rsidRDefault="00C925D6" w:rsidP="00C925D6">
      <w:pPr>
        <w:pBdr>
          <w:top w:val="nil"/>
          <w:left w:val="nil"/>
          <w:bottom w:val="nil"/>
          <w:right w:val="nil"/>
          <w:between w:val="nil"/>
        </w:pBdr>
        <w:ind w:left="1440" w:right="1107" w:firstLine="720"/>
        <w:jc w:val="both"/>
        <w:rPr>
          <w:rFonts w:ascii="Verdana" w:eastAsia="Verdana" w:hAnsi="Verdana" w:cs="Verdana"/>
          <w:color w:val="000000"/>
        </w:rPr>
      </w:pPr>
      <w:r w:rsidRPr="00D26C95">
        <w:rPr>
          <w:rFonts w:ascii="Verdana" w:eastAsia="Verdana" w:hAnsi="Verdana" w:cs="Verdana"/>
          <w:color w:val="000000"/>
        </w:rPr>
        <w:t>“</w:t>
      </w:r>
      <w:r w:rsidRPr="00D26C95">
        <w:rPr>
          <w:rFonts w:ascii="Verdana" w:eastAsia="Verdana" w:hAnsi="Verdana" w:cs="Verdana"/>
          <w:b/>
          <w:color w:val="000000"/>
        </w:rPr>
        <w:t>RESOLVED</w:t>
      </w:r>
      <w:r w:rsidRPr="00D26C95">
        <w:rPr>
          <w:rFonts w:ascii="Verdana" w:eastAsia="Verdana" w:hAnsi="Verdana" w:cs="Verdana"/>
          <w:color w:val="000000"/>
        </w:rPr>
        <w:t>, as it is hereby resolved, that</w:t>
      </w:r>
      <w:r>
        <w:rPr>
          <w:rFonts w:ascii="Verdana" w:eastAsia="Verdana" w:hAnsi="Verdana" w:cs="Verdana"/>
          <w:color w:val="000000"/>
        </w:rPr>
        <w:t xml:space="preserve"> reduction of the number of regular meetings of PPMBAI’s Board of Trustees from four (4) to three (3) times in a year is approved and ratified.</w:t>
      </w:r>
    </w:p>
    <w:p w14:paraId="7CC3C2E3" w14:textId="77777777" w:rsidR="00C925D6" w:rsidRDefault="00C925D6">
      <w:pPr>
        <w:pBdr>
          <w:top w:val="nil"/>
          <w:left w:val="nil"/>
          <w:bottom w:val="nil"/>
          <w:right w:val="nil"/>
          <w:between w:val="nil"/>
        </w:pBdr>
        <w:spacing w:line="360" w:lineRule="auto"/>
        <w:ind w:firstLine="720"/>
        <w:jc w:val="both"/>
        <w:rPr>
          <w:rFonts w:ascii="Verdana" w:eastAsia="Verdana" w:hAnsi="Verdana" w:cs="Verdana"/>
          <w:color w:val="000000"/>
        </w:rPr>
      </w:pPr>
    </w:p>
    <w:p w14:paraId="362DA2C9" w14:textId="3BA077C7"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HMO COVERAGE FOR MEMBERS</w:t>
      </w:r>
    </w:p>
    <w:p w14:paraId="6EDFFBB8" w14:textId="77777777" w:rsidR="00BA0B39" w:rsidRDefault="00BA0B39" w:rsidP="00385D5F">
      <w:pPr>
        <w:pBdr>
          <w:top w:val="nil"/>
          <w:left w:val="nil"/>
          <w:bottom w:val="nil"/>
          <w:right w:val="nil"/>
          <w:between w:val="nil"/>
        </w:pBdr>
        <w:jc w:val="both"/>
        <w:rPr>
          <w:rFonts w:ascii="Verdana" w:eastAsia="Verdana" w:hAnsi="Verdana" w:cs="Verdana"/>
          <w:b/>
          <w:color w:val="000000"/>
          <w:u w:val="single"/>
        </w:rPr>
      </w:pPr>
    </w:p>
    <w:p w14:paraId="622AB6F4" w14:textId="77777777" w:rsidR="00385D5F" w:rsidRDefault="00385D5F" w:rsidP="00385D5F">
      <w:pPr>
        <w:pBdr>
          <w:top w:val="nil"/>
          <w:left w:val="nil"/>
          <w:bottom w:val="nil"/>
          <w:right w:val="nil"/>
          <w:between w:val="nil"/>
        </w:pBdr>
        <w:jc w:val="both"/>
        <w:rPr>
          <w:rFonts w:ascii="Verdana" w:eastAsia="Verdana" w:hAnsi="Verdana" w:cs="Verdana"/>
          <w:b/>
          <w:color w:val="000000"/>
          <w:u w:val="single"/>
        </w:rPr>
      </w:pPr>
    </w:p>
    <w:p w14:paraId="391A1852" w14:textId="58374B90" w:rsidR="00385D5F" w:rsidRPr="008914AE" w:rsidRDefault="008914AE" w:rsidP="00BA0B39">
      <w:pPr>
        <w:pBdr>
          <w:top w:val="nil"/>
          <w:left w:val="nil"/>
          <w:bottom w:val="nil"/>
          <w:right w:val="nil"/>
          <w:between w:val="nil"/>
        </w:pBdr>
        <w:spacing w:line="360" w:lineRule="auto"/>
        <w:jc w:val="both"/>
        <w:rPr>
          <w:rFonts w:ascii="Verdana" w:eastAsia="Verdana" w:hAnsi="Verdana" w:cs="Verdana"/>
          <w:bCs/>
          <w:color w:val="000000"/>
        </w:rPr>
      </w:pPr>
      <w:r>
        <w:rPr>
          <w:rFonts w:ascii="Verdana" w:eastAsia="Verdana" w:hAnsi="Verdana" w:cs="Verdana"/>
          <w:bCs/>
          <w:color w:val="000000"/>
        </w:rPr>
        <w:tab/>
        <w:t xml:space="preserve">Many members have been </w:t>
      </w:r>
      <w:r w:rsidR="00BA0B39">
        <w:rPr>
          <w:rFonts w:ascii="Verdana" w:eastAsia="Verdana" w:hAnsi="Verdana" w:cs="Verdana"/>
          <w:bCs/>
          <w:color w:val="000000"/>
        </w:rPr>
        <w:t xml:space="preserve">asking for HMO coverage. The Chairman/President apprised the Board that he currently in talks with Medicard, a Health Maintenance Organization (“HMO”) provider to provide medical insurance coverage to members.  Details on the HMO insurance </w:t>
      </w:r>
      <w:r w:rsidR="00BA0B39">
        <w:rPr>
          <w:rFonts w:ascii="Verdana" w:eastAsia="Verdana" w:hAnsi="Verdana" w:cs="Verdana"/>
          <w:bCs/>
          <w:color w:val="000000"/>
        </w:rPr>
        <w:lastRenderedPageBreak/>
        <w:t>coverage will be presented to the Board by General Manager Noel Madriaga (“GM Madriaga”) during the next Board meeting.</w:t>
      </w:r>
    </w:p>
    <w:p w14:paraId="2DC4D726" w14:textId="77777777" w:rsidR="00385D5F" w:rsidRDefault="00385D5F" w:rsidP="00385D5F">
      <w:pPr>
        <w:pBdr>
          <w:top w:val="nil"/>
          <w:left w:val="nil"/>
          <w:bottom w:val="nil"/>
          <w:right w:val="nil"/>
          <w:between w:val="nil"/>
        </w:pBdr>
        <w:jc w:val="both"/>
        <w:rPr>
          <w:rFonts w:ascii="Verdana" w:eastAsia="Verdana" w:hAnsi="Verdana" w:cs="Verdana"/>
          <w:b/>
          <w:color w:val="000000"/>
          <w:u w:val="single"/>
        </w:rPr>
      </w:pPr>
    </w:p>
    <w:p w14:paraId="587C0B46" w14:textId="77777777" w:rsidR="00385D5F" w:rsidRDefault="00385D5F" w:rsidP="00385D5F">
      <w:pPr>
        <w:pBdr>
          <w:top w:val="nil"/>
          <w:left w:val="nil"/>
          <w:bottom w:val="nil"/>
          <w:right w:val="nil"/>
          <w:between w:val="nil"/>
        </w:pBdr>
        <w:jc w:val="both"/>
        <w:rPr>
          <w:rFonts w:ascii="Verdana" w:eastAsia="Verdana" w:hAnsi="Verdana" w:cs="Verdana"/>
          <w:b/>
          <w:color w:val="000000"/>
          <w:u w:val="single"/>
        </w:rPr>
      </w:pPr>
    </w:p>
    <w:p w14:paraId="2D63D6B4" w14:textId="171AA0AE"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RELEASE OF DEATH CLAIMS AND ITS</w:t>
      </w:r>
    </w:p>
    <w:p w14:paraId="64D9C8EB" w14:textId="65632F5D"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SERVICE PARTNERS FOR RELEASE</w:t>
      </w:r>
    </w:p>
    <w:p w14:paraId="53CFD1B8" w14:textId="563364F5" w:rsidR="00385D5F" w:rsidRDefault="00385D5F" w:rsidP="00385D5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OF DEATH CLAIMS</w:t>
      </w:r>
    </w:p>
    <w:p w14:paraId="3A2C18D9" w14:textId="56601383" w:rsidR="00385D5F" w:rsidRDefault="00385D5F" w:rsidP="00385D5F">
      <w:pPr>
        <w:pBdr>
          <w:top w:val="nil"/>
          <w:left w:val="nil"/>
          <w:bottom w:val="nil"/>
          <w:right w:val="nil"/>
          <w:between w:val="nil"/>
        </w:pBdr>
        <w:spacing w:line="360" w:lineRule="auto"/>
        <w:jc w:val="both"/>
        <w:rPr>
          <w:rFonts w:ascii="Verdana" w:eastAsia="Verdana" w:hAnsi="Verdana" w:cs="Verdana"/>
          <w:color w:val="000000"/>
        </w:rPr>
      </w:pPr>
    </w:p>
    <w:p w14:paraId="29D97BFF" w14:textId="124BAFFA" w:rsidR="008914AE" w:rsidRDefault="008914AE" w:rsidP="00385D5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F874F4">
        <w:rPr>
          <w:rFonts w:ascii="Verdana" w:eastAsia="Verdana" w:hAnsi="Verdana" w:cs="Verdana"/>
          <w:color w:val="000000"/>
        </w:rPr>
        <w:t xml:space="preserve">The Chairman/President </w:t>
      </w:r>
      <w:r w:rsidR="000E4500">
        <w:rPr>
          <w:rFonts w:ascii="Verdana" w:eastAsia="Verdana" w:hAnsi="Verdana" w:cs="Verdana"/>
          <w:color w:val="000000"/>
        </w:rPr>
        <w:t xml:space="preserve">advised </w:t>
      </w:r>
      <w:r w:rsidR="00F874F4">
        <w:rPr>
          <w:rFonts w:ascii="Verdana" w:eastAsia="Verdana" w:hAnsi="Verdana" w:cs="Verdana"/>
          <w:color w:val="000000"/>
        </w:rPr>
        <w:t xml:space="preserve">the Board </w:t>
      </w:r>
      <w:r w:rsidR="000E4500">
        <w:rPr>
          <w:rFonts w:ascii="Verdana" w:eastAsia="Verdana" w:hAnsi="Verdana" w:cs="Verdana"/>
          <w:color w:val="000000"/>
        </w:rPr>
        <w:t xml:space="preserve">that </w:t>
      </w:r>
      <w:r w:rsidR="00F874F4">
        <w:rPr>
          <w:rFonts w:ascii="Verdana" w:eastAsia="Verdana" w:hAnsi="Verdana" w:cs="Verdana"/>
          <w:color w:val="000000"/>
        </w:rPr>
        <w:t>a new scheme for releas</w:t>
      </w:r>
      <w:r w:rsidR="000E4500">
        <w:rPr>
          <w:rFonts w:ascii="Verdana" w:eastAsia="Verdana" w:hAnsi="Verdana" w:cs="Verdana"/>
          <w:color w:val="000000"/>
        </w:rPr>
        <w:t>ing</w:t>
      </w:r>
      <w:r w:rsidR="00F874F4">
        <w:rPr>
          <w:rFonts w:ascii="Verdana" w:eastAsia="Verdana" w:hAnsi="Verdana" w:cs="Verdana"/>
          <w:color w:val="000000"/>
        </w:rPr>
        <w:t xml:space="preserve"> of death benefit</w:t>
      </w:r>
      <w:r w:rsidR="000E4500">
        <w:rPr>
          <w:rFonts w:ascii="Verdana" w:eastAsia="Verdana" w:hAnsi="Verdana" w:cs="Verdana"/>
          <w:color w:val="000000"/>
        </w:rPr>
        <w:t xml:space="preserve"> claims amounting to </w:t>
      </w:r>
      <w:r w:rsidR="00F874F4">
        <w:rPr>
          <w:rFonts w:ascii="Verdana" w:eastAsia="Verdana" w:hAnsi="Verdana" w:cs="Verdana"/>
          <w:color w:val="000000"/>
        </w:rPr>
        <w:t>₱12,500 and below through RCBC and its services partners such as LBC, Cebuana Lhuillier, Bayad Center, etc.  Under the new disbursement scheme, a notification with reference number will be received by the member/beneficiary once the claim is ready and the member/beneficiary can claim the death benefit from any RCBC branch or service partners.</w:t>
      </w:r>
    </w:p>
    <w:p w14:paraId="0E2CF016" w14:textId="77777777" w:rsidR="000E4500" w:rsidRDefault="000E4500">
      <w:pPr>
        <w:pBdr>
          <w:top w:val="nil"/>
          <w:left w:val="nil"/>
          <w:bottom w:val="nil"/>
          <w:right w:val="nil"/>
          <w:between w:val="nil"/>
        </w:pBdr>
        <w:spacing w:line="360" w:lineRule="auto"/>
        <w:ind w:firstLine="720"/>
        <w:jc w:val="both"/>
        <w:rPr>
          <w:rFonts w:ascii="Verdana" w:eastAsia="Verdana" w:hAnsi="Verdana" w:cs="Verdana"/>
          <w:color w:val="000000"/>
        </w:rPr>
      </w:pPr>
    </w:p>
    <w:p w14:paraId="7E4876A4" w14:textId="1E3F241C" w:rsidR="0065221A" w:rsidRDefault="0065221A" w:rsidP="0065221A">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PRESS RELEASE OF INSURANCE COMMISSION</w:t>
      </w:r>
    </w:p>
    <w:p w14:paraId="53A83C26" w14:textId="77777777" w:rsidR="001B24ED" w:rsidRDefault="001B24ED" w:rsidP="0065221A">
      <w:pPr>
        <w:pBdr>
          <w:top w:val="nil"/>
          <w:left w:val="nil"/>
          <w:bottom w:val="nil"/>
          <w:right w:val="nil"/>
          <w:between w:val="nil"/>
        </w:pBdr>
        <w:jc w:val="both"/>
        <w:rPr>
          <w:rFonts w:ascii="Verdana" w:eastAsia="Verdana" w:hAnsi="Verdana" w:cs="Verdana"/>
          <w:b/>
          <w:color w:val="000000"/>
          <w:u w:val="single"/>
        </w:rPr>
      </w:pPr>
    </w:p>
    <w:p w14:paraId="5C651E64" w14:textId="77777777" w:rsidR="001B24ED" w:rsidRDefault="001B24ED" w:rsidP="0065221A">
      <w:pPr>
        <w:pBdr>
          <w:top w:val="nil"/>
          <w:left w:val="nil"/>
          <w:bottom w:val="nil"/>
          <w:right w:val="nil"/>
          <w:between w:val="nil"/>
        </w:pBdr>
        <w:jc w:val="both"/>
        <w:rPr>
          <w:rFonts w:ascii="Verdana" w:eastAsia="Verdana" w:hAnsi="Verdana" w:cs="Verdana"/>
          <w:b/>
          <w:color w:val="000000"/>
          <w:u w:val="single"/>
        </w:rPr>
      </w:pPr>
    </w:p>
    <w:p w14:paraId="5FBE4361" w14:textId="5DE5FDF5" w:rsidR="0065221A" w:rsidRDefault="0065221A">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informed the Board of regarding the Insurance Commission’s</w:t>
      </w:r>
      <w:r w:rsidR="001B24ED">
        <w:rPr>
          <w:rFonts w:ascii="Verdana" w:eastAsia="Verdana" w:hAnsi="Verdana" w:cs="Verdana"/>
          <w:color w:val="000000"/>
        </w:rPr>
        <w:t xml:space="preserve"> press release</w:t>
      </w:r>
      <w:r w:rsidR="00402016">
        <w:rPr>
          <w:rFonts w:ascii="Verdana" w:eastAsia="Verdana" w:hAnsi="Verdana" w:cs="Verdana"/>
          <w:color w:val="000000"/>
        </w:rPr>
        <w:t xml:space="preserve"> </w:t>
      </w:r>
      <w:r w:rsidR="00197D87">
        <w:rPr>
          <w:rFonts w:ascii="Verdana" w:eastAsia="Verdana" w:hAnsi="Verdana" w:cs="Verdana"/>
          <w:color w:val="000000"/>
        </w:rPr>
        <w:t xml:space="preserve">that microinsurance industry premium production/contribution went up by 15.5% in Q3 2022.  PPMBAI still maintained its </w:t>
      </w:r>
      <w:r w:rsidR="00C34F44">
        <w:rPr>
          <w:rFonts w:ascii="Verdana" w:eastAsia="Verdana" w:hAnsi="Verdana" w:cs="Verdana"/>
          <w:color w:val="000000"/>
        </w:rPr>
        <w:t>ranking of 2nd place</w:t>
      </w:r>
      <w:r w:rsidR="00197D87">
        <w:rPr>
          <w:rFonts w:ascii="Verdana" w:eastAsia="Verdana" w:hAnsi="Verdana" w:cs="Verdana"/>
          <w:color w:val="000000"/>
        </w:rPr>
        <w:t xml:space="preserve"> among 33 microinsurance firms.</w:t>
      </w:r>
    </w:p>
    <w:p w14:paraId="157ED7EE" w14:textId="77777777" w:rsidR="0065221A" w:rsidRDefault="0065221A">
      <w:pPr>
        <w:pBdr>
          <w:top w:val="nil"/>
          <w:left w:val="nil"/>
          <w:bottom w:val="nil"/>
          <w:right w:val="nil"/>
          <w:between w:val="nil"/>
        </w:pBdr>
        <w:spacing w:line="360" w:lineRule="auto"/>
        <w:ind w:firstLine="720"/>
        <w:jc w:val="both"/>
        <w:rPr>
          <w:rFonts w:ascii="Verdana" w:eastAsia="Verdana" w:hAnsi="Verdana" w:cs="Verdana"/>
          <w:color w:val="000000"/>
        </w:rPr>
      </w:pPr>
    </w:p>
    <w:p w14:paraId="79A41012"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26098DFC"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PERFORMANCE</w:t>
      </w:r>
    </w:p>
    <w:p w14:paraId="5798B15F"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17D96587" w14:textId="77777777" w:rsidR="00E961F1" w:rsidRDefault="00E961F1">
      <w:pPr>
        <w:jc w:val="both"/>
        <w:rPr>
          <w:rFonts w:ascii="Verdana" w:eastAsia="Verdana" w:hAnsi="Verdana" w:cs="Verdana"/>
        </w:rPr>
      </w:pPr>
    </w:p>
    <w:p w14:paraId="0A18A19F" w14:textId="77777777"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 Moving on to the next item </w:t>
      </w:r>
      <w:r>
        <w:rPr>
          <w:rFonts w:ascii="Verdana" w:eastAsia="Verdana" w:hAnsi="Verdana" w:cs="Verdana"/>
        </w:rPr>
        <w:t>on</w:t>
      </w:r>
      <w:r>
        <w:rPr>
          <w:rFonts w:ascii="Verdana" w:eastAsia="Verdana" w:hAnsi="Verdana" w:cs="Verdana"/>
          <w:color w:val="000000"/>
        </w:rPr>
        <w:t xml:space="preserve"> the agenda, the Chairman/President presented to the </w:t>
      </w:r>
      <w:r>
        <w:rPr>
          <w:rFonts w:ascii="Verdana" w:eastAsia="Verdana" w:hAnsi="Verdana" w:cs="Verdana"/>
        </w:rPr>
        <w:t>board</w:t>
      </w:r>
      <w:r>
        <w:rPr>
          <w:rFonts w:ascii="Verdana" w:eastAsia="Verdana" w:hAnsi="Verdana" w:cs="Verdana"/>
          <w:color w:val="000000"/>
        </w:rPr>
        <w:t xml:space="preserve"> the operations data for </w:t>
      </w:r>
      <w:r w:rsidR="00E63B14">
        <w:rPr>
          <w:rFonts w:ascii="Verdana" w:eastAsia="Verdana" w:hAnsi="Verdana" w:cs="Verdana"/>
          <w:color w:val="000000"/>
        </w:rPr>
        <w:t>Q1 2023</w:t>
      </w:r>
      <w:r>
        <w:rPr>
          <w:rFonts w:ascii="Verdana" w:eastAsia="Verdana" w:hAnsi="Verdana" w:cs="Verdana"/>
          <w:color w:val="000000"/>
        </w:rPr>
        <w:t xml:space="preserve"> </w:t>
      </w:r>
      <w:r>
        <w:rPr>
          <w:rFonts w:ascii="Verdana" w:eastAsia="Verdana" w:hAnsi="Verdana" w:cs="Verdana"/>
        </w:rPr>
        <w:t>compared to</w:t>
      </w:r>
      <w:r>
        <w:rPr>
          <w:rFonts w:ascii="Verdana" w:eastAsia="Verdana" w:hAnsi="Verdana" w:cs="Verdana"/>
          <w:color w:val="000000"/>
        </w:rPr>
        <w:t xml:space="preserve"> </w:t>
      </w:r>
      <w:r w:rsidR="00E63B14">
        <w:rPr>
          <w:rFonts w:ascii="Verdana" w:eastAsia="Verdana" w:hAnsi="Verdana" w:cs="Verdana"/>
          <w:color w:val="000000"/>
        </w:rPr>
        <w:t>Q1 2022</w:t>
      </w:r>
      <w:r>
        <w:rPr>
          <w:rFonts w:ascii="Verdana" w:eastAsia="Verdana" w:hAnsi="Verdana" w:cs="Verdana"/>
          <w:color w:val="000000"/>
        </w:rPr>
        <w:t>, to wit:</w:t>
      </w:r>
    </w:p>
    <w:p w14:paraId="66B7BBED" w14:textId="77777777" w:rsidR="0065221A" w:rsidRDefault="0065221A" w:rsidP="00E75022">
      <w:pPr>
        <w:pBdr>
          <w:top w:val="nil"/>
          <w:left w:val="nil"/>
          <w:bottom w:val="nil"/>
          <w:right w:val="nil"/>
          <w:between w:val="nil"/>
        </w:pBdr>
        <w:spacing w:line="360" w:lineRule="auto"/>
        <w:jc w:val="both"/>
        <w:rPr>
          <w:rFonts w:ascii="Verdana" w:eastAsia="Verdana" w:hAnsi="Verdana" w:cs="Verdana"/>
          <w:color w:val="000000"/>
        </w:rPr>
      </w:pPr>
    </w:p>
    <w:p w14:paraId="3EDB60C9" w14:textId="3630291A" w:rsidR="00E75022" w:rsidRPr="00E75022" w:rsidRDefault="00E75022" w:rsidP="00E75022">
      <w:pPr>
        <w:pBdr>
          <w:top w:val="nil"/>
          <w:left w:val="nil"/>
          <w:bottom w:val="nil"/>
          <w:right w:val="nil"/>
          <w:between w:val="nil"/>
        </w:pBdr>
        <w:spacing w:line="360" w:lineRule="auto"/>
        <w:jc w:val="both"/>
        <w:rPr>
          <w:rFonts w:ascii="Verdana" w:eastAsia="Verdana" w:hAnsi="Verdana" w:cs="Verdana"/>
          <w:i/>
          <w:iCs/>
          <w:color w:val="000000"/>
        </w:rPr>
      </w:pPr>
      <w:r w:rsidRPr="00E75022">
        <w:rPr>
          <w:rFonts w:ascii="Verdana" w:eastAsia="Verdana" w:hAnsi="Verdana" w:cs="Verdana"/>
          <w:i/>
          <w:iCs/>
          <w:color w:val="000000"/>
        </w:rPr>
        <w:t>Operational Performance - Collection</w:t>
      </w:r>
    </w:p>
    <w:p w14:paraId="6DFCFF5D"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b"/>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350"/>
        <w:gridCol w:w="1350"/>
        <w:gridCol w:w="1170"/>
      </w:tblGrid>
      <w:tr w:rsidR="00E961F1" w14:paraId="2D13CA60" w14:textId="77777777" w:rsidTr="00503EF3">
        <w:trPr>
          <w:tblHeader/>
          <w:jc w:val="center"/>
        </w:trPr>
        <w:tc>
          <w:tcPr>
            <w:tcW w:w="1435" w:type="dxa"/>
            <w:vAlign w:val="center"/>
          </w:tcPr>
          <w:p w14:paraId="1DDD923E"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PRODUCTS</w:t>
            </w:r>
          </w:p>
        </w:tc>
        <w:tc>
          <w:tcPr>
            <w:tcW w:w="1260" w:type="dxa"/>
            <w:vAlign w:val="center"/>
          </w:tcPr>
          <w:p w14:paraId="584006F3"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2B577B7C"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56290A6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7F8100C2"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350" w:type="dxa"/>
            <w:vAlign w:val="center"/>
          </w:tcPr>
          <w:p w14:paraId="13070F8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350" w:type="dxa"/>
            <w:vAlign w:val="center"/>
          </w:tcPr>
          <w:p w14:paraId="10EBB46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170" w:type="dxa"/>
            <w:vAlign w:val="center"/>
          </w:tcPr>
          <w:p w14:paraId="3D742DF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33C31B92" w14:textId="77777777" w:rsidTr="00503EF3">
        <w:trPr>
          <w:trHeight w:val="583"/>
          <w:jc w:val="center"/>
        </w:trPr>
        <w:tc>
          <w:tcPr>
            <w:tcW w:w="1435" w:type="dxa"/>
            <w:vMerge w:val="restart"/>
            <w:vAlign w:val="center"/>
          </w:tcPr>
          <w:p w14:paraId="6B478B7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ADMISSISION  FEE</w:t>
            </w:r>
          </w:p>
        </w:tc>
        <w:tc>
          <w:tcPr>
            <w:tcW w:w="1260" w:type="dxa"/>
            <w:vAlign w:val="center"/>
          </w:tcPr>
          <w:p w14:paraId="32BDE56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1395" w:type="dxa"/>
            <w:vAlign w:val="center"/>
          </w:tcPr>
          <w:p w14:paraId="3A15F7B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43,523</w:t>
            </w:r>
          </w:p>
        </w:tc>
        <w:tc>
          <w:tcPr>
            <w:tcW w:w="1395" w:type="dxa"/>
            <w:vAlign w:val="center"/>
          </w:tcPr>
          <w:p w14:paraId="77CDA8E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38,078</w:t>
            </w:r>
          </w:p>
        </w:tc>
        <w:tc>
          <w:tcPr>
            <w:tcW w:w="1260" w:type="dxa"/>
            <w:vAlign w:val="center"/>
          </w:tcPr>
          <w:p w14:paraId="27D6B72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14.30%</w:t>
            </w:r>
          </w:p>
        </w:tc>
        <w:tc>
          <w:tcPr>
            <w:tcW w:w="1350" w:type="dxa"/>
            <w:vAlign w:val="center"/>
          </w:tcPr>
          <w:p w14:paraId="733D6DB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154,936</w:t>
            </w:r>
          </w:p>
        </w:tc>
        <w:tc>
          <w:tcPr>
            <w:tcW w:w="1350" w:type="dxa"/>
            <w:vAlign w:val="center"/>
          </w:tcPr>
          <w:p w14:paraId="16A807A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139,138</w:t>
            </w:r>
          </w:p>
        </w:tc>
        <w:tc>
          <w:tcPr>
            <w:tcW w:w="1170" w:type="dxa"/>
            <w:vAlign w:val="center"/>
          </w:tcPr>
          <w:p w14:paraId="473ABF20"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11.35%</w:t>
            </w:r>
          </w:p>
        </w:tc>
      </w:tr>
      <w:tr w:rsidR="00E961F1" w14:paraId="578D215D" w14:textId="77777777" w:rsidTr="00503EF3">
        <w:trPr>
          <w:trHeight w:val="583"/>
          <w:jc w:val="center"/>
        </w:trPr>
        <w:tc>
          <w:tcPr>
            <w:tcW w:w="1435" w:type="dxa"/>
            <w:vMerge/>
            <w:vAlign w:val="center"/>
          </w:tcPr>
          <w:p w14:paraId="5F058DEC"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7322876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0EB241A2"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395" w:type="dxa"/>
            <w:vAlign w:val="center"/>
          </w:tcPr>
          <w:p w14:paraId="678CA00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₱4,352,274</w:t>
            </w:r>
          </w:p>
        </w:tc>
        <w:tc>
          <w:tcPr>
            <w:tcW w:w="1395" w:type="dxa"/>
            <w:vAlign w:val="center"/>
          </w:tcPr>
          <w:p w14:paraId="18E3B43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₱3,807,815</w:t>
            </w:r>
          </w:p>
        </w:tc>
        <w:tc>
          <w:tcPr>
            <w:tcW w:w="1260" w:type="dxa"/>
            <w:vAlign w:val="center"/>
          </w:tcPr>
          <w:p w14:paraId="72845D2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14.30%</w:t>
            </w:r>
          </w:p>
        </w:tc>
        <w:tc>
          <w:tcPr>
            <w:tcW w:w="1350" w:type="dxa"/>
            <w:vAlign w:val="center"/>
          </w:tcPr>
          <w:p w14:paraId="5AF627C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₱15,448,764</w:t>
            </w:r>
          </w:p>
        </w:tc>
        <w:tc>
          <w:tcPr>
            <w:tcW w:w="1350" w:type="dxa"/>
            <w:vAlign w:val="center"/>
          </w:tcPr>
          <w:p w14:paraId="30603D1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₱13,913,805</w:t>
            </w:r>
          </w:p>
        </w:tc>
        <w:tc>
          <w:tcPr>
            <w:tcW w:w="1170" w:type="dxa"/>
            <w:vAlign w:val="center"/>
          </w:tcPr>
          <w:p w14:paraId="77140EEA"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11.03%</w:t>
            </w:r>
          </w:p>
        </w:tc>
      </w:tr>
    </w:tbl>
    <w:p w14:paraId="5C45DE73"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c"/>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60"/>
        <w:gridCol w:w="1350"/>
        <w:gridCol w:w="1440"/>
        <w:gridCol w:w="1350"/>
        <w:gridCol w:w="1440"/>
        <w:gridCol w:w="1440"/>
        <w:gridCol w:w="1080"/>
      </w:tblGrid>
      <w:tr w:rsidR="00E961F1" w14:paraId="5E609EBE" w14:textId="77777777" w:rsidTr="00503EF3">
        <w:trPr>
          <w:tblHeader/>
          <w:jc w:val="center"/>
        </w:trPr>
        <w:tc>
          <w:tcPr>
            <w:tcW w:w="1345" w:type="dxa"/>
            <w:vAlign w:val="center"/>
          </w:tcPr>
          <w:p w14:paraId="7F73D0AB"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191929BB"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50" w:type="dxa"/>
            <w:vAlign w:val="center"/>
          </w:tcPr>
          <w:p w14:paraId="7562BD4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440" w:type="dxa"/>
            <w:vAlign w:val="center"/>
          </w:tcPr>
          <w:p w14:paraId="68043E88"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350" w:type="dxa"/>
          </w:tcPr>
          <w:p w14:paraId="05DFDD6C"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440" w:type="dxa"/>
            <w:vAlign w:val="center"/>
          </w:tcPr>
          <w:p w14:paraId="783E2EE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440" w:type="dxa"/>
            <w:vAlign w:val="center"/>
          </w:tcPr>
          <w:p w14:paraId="049B513B"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080" w:type="dxa"/>
            <w:vAlign w:val="center"/>
          </w:tcPr>
          <w:p w14:paraId="5588062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2394768E" w14:textId="77777777" w:rsidTr="00503EF3">
        <w:trPr>
          <w:trHeight w:val="583"/>
          <w:jc w:val="center"/>
        </w:trPr>
        <w:tc>
          <w:tcPr>
            <w:tcW w:w="1345" w:type="dxa"/>
            <w:vMerge w:val="restart"/>
            <w:vAlign w:val="center"/>
          </w:tcPr>
          <w:p w14:paraId="3BB6CF0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BLIP</w:t>
            </w:r>
          </w:p>
        </w:tc>
        <w:tc>
          <w:tcPr>
            <w:tcW w:w="1260" w:type="dxa"/>
            <w:vAlign w:val="center"/>
          </w:tcPr>
          <w:p w14:paraId="6F31A1A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1350" w:type="dxa"/>
            <w:vAlign w:val="center"/>
          </w:tcPr>
          <w:p w14:paraId="5E144B0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133,287</w:t>
            </w:r>
          </w:p>
        </w:tc>
        <w:tc>
          <w:tcPr>
            <w:tcW w:w="1440" w:type="dxa"/>
            <w:vAlign w:val="center"/>
          </w:tcPr>
          <w:p w14:paraId="4B8F3C0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115,960</w:t>
            </w:r>
          </w:p>
        </w:tc>
        <w:tc>
          <w:tcPr>
            <w:tcW w:w="1350" w:type="dxa"/>
            <w:vAlign w:val="center"/>
          </w:tcPr>
          <w:p w14:paraId="50FE0B3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14.9%</w:t>
            </w:r>
          </w:p>
        </w:tc>
        <w:tc>
          <w:tcPr>
            <w:tcW w:w="1440" w:type="dxa"/>
            <w:vAlign w:val="center"/>
          </w:tcPr>
          <w:p w14:paraId="3D012BC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488,186</w:t>
            </w:r>
          </w:p>
        </w:tc>
        <w:tc>
          <w:tcPr>
            <w:tcW w:w="1440" w:type="dxa"/>
            <w:vAlign w:val="center"/>
          </w:tcPr>
          <w:p w14:paraId="70FA23B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408,575</w:t>
            </w:r>
          </w:p>
        </w:tc>
        <w:tc>
          <w:tcPr>
            <w:tcW w:w="1080" w:type="dxa"/>
            <w:vAlign w:val="center"/>
          </w:tcPr>
          <w:p w14:paraId="473A5324"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19.49%</w:t>
            </w:r>
          </w:p>
        </w:tc>
      </w:tr>
      <w:tr w:rsidR="00E961F1" w14:paraId="0EBF5506" w14:textId="77777777" w:rsidTr="00503EF3">
        <w:trPr>
          <w:trHeight w:val="583"/>
          <w:jc w:val="center"/>
        </w:trPr>
        <w:tc>
          <w:tcPr>
            <w:tcW w:w="1345" w:type="dxa"/>
            <w:vMerge/>
            <w:vAlign w:val="center"/>
          </w:tcPr>
          <w:p w14:paraId="1194DD56"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16FBE51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58915E34"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350" w:type="dxa"/>
            <w:vAlign w:val="center"/>
          </w:tcPr>
          <w:p w14:paraId="5BD7D47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₱51,981,930</w:t>
            </w:r>
          </w:p>
        </w:tc>
        <w:tc>
          <w:tcPr>
            <w:tcW w:w="1440" w:type="dxa"/>
            <w:vAlign w:val="center"/>
          </w:tcPr>
          <w:p w14:paraId="01FEE8C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₱45,224,543</w:t>
            </w:r>
          </w:p>
        </w:tc>
        <w:tc>
          <w:tcPr>
            <w:tcW w:w="1350" w:type="dxa"/>
            <w:vAlign w:val="center"/>
          </w:tcPr>
          <w:p w14:paraId="2B358E7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14.9%</w:t>
            </w:r>
          </w:p>
        </w:tc>
        <w:tc>
          <w:tcPr>
            <w:tcW w:w="1440" w:type="dxa"/>
            <w:vAlign w:val="center"/>
          </w:tcPr>
          <w:p w14:paraId="40A8039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₱190,398,148</w:t>
            </w:r>
          </w:p>
        </w:tc>
        <w:tc>
          <w:tcPr>
            <w:tcW w:w="1440" w:type="dxa"/>
            <w:vAlign w:val="center"/>
          </w:tcPr>
          <w:p w14:paraId="089F835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₱159,344,366</w:t>
            </w:r>
          </w:p>
        </w:tc>
        <w:tc>
          <w:tcPr>
            <w:tcW w:w="1080" w:type="dxa"/>
            <w:vAlign w:val="center"/>
          </w:tcPr>
          <w:p w14:paraId="6A7E6A42"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19.49%</w:t>
            </w:r>
          </w:p>
        </w:tc>
      </w:tr>
      <w:tr w:rsidR="00E961F1" w14:paraId="28AD5A5D" w14:textId="77777777" w:rsidTr="00503EF3">
        <w:trPr>
          <w:trHeight w:val="583"/>
          <w:jc w:val="center"/>
        </w:trPr>
        <w:tc>
          <w:tcPr>
            <w:tcW w:w="1345" w:type="dxa"/>
            <w:vMerge/>
            <w:vAlign w:val="center"/>
          </w:tcPr>
          <w:p w14:paraId="5D2D81FF"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35E1040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1350" w:type="dxa"/>
            <w:vAlign w:val="center"/>
          </w:tcPr>
          <w:p w14:paraId="14646C11"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250,083</w:t>
            </w:r>
          </w:p>
        </w:tc>
        <w:tc>
          <w:tcPr>
            <w:tcW w:w="1440" w:type="dxa"/>
            <w:vAlign w:val="center"/>
          </w:tcPr>
          <w:p w14:paraId="6B9294C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223,825</w:t>
            </w:r>
          </w:p>
        </w:tc>
        <w:tc>
          <w:tcPr>
            <w:tcW w:w="1350" w:type="dxa"/>
            <w:vAlign w:val="center"/>
          </w:tcPr>
          <w:p w14:paraId="71617C0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11.7%</w:t>
            </w:r>
          </w:p>
        </w:tc>
        <w:tc>
          <w:tcPr>
            <w:tcW w:w="1440" w:type="dxa"/>
            <w:vAlign w:val="center"/>
          </w:tcPr>
          <w:p w14:paraId="43DF7F71"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253,926</w:t>
            </w:r>
          </w:p>
        </w:tc>
        <w:tc>
          <w:tcPr>
            <w:tcW w:w="1440" w:type="dxa"/>
            <w:vAlign w:val="center"/>
          </w:tcPr>
          <w:p w14:paraId="7028F1B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221,777</w:t>
            </w:r>
          </w:p>
        </w:tc>
        <w:tc>
          <w:tcPr>
            <w:tcW w:w="1080" w:type="dxa"/>
            <w:vAlign w:val="center"/>
          </w:tcPr>
          <w:p w14:paraId="6DCE9169"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14.50%</w:t>
            </w:r>
          </w:p>
        </w:tc>
      </w:tr>
    </w:tbl>
    <w:p w14:paraId="1D7066F2"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d"/>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19D441A7" w14:textId="77777777">
        <w:trPr>
          <w:tblHeader/>
          <w:jc w:val="center"/>
        </w:trPr>
        <w:tc>
          <w:tcPr>
            <w:tcW w:w="1435" w:type="dxa"/>
            <w:vAlign w:val="center"/>
          </w:tcPr>
          <w:p w14:paraId="7C2A1E7D"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76E093AC"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208E2DD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09814A6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40110FB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6994AA5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07576A5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3F96DE20"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4C5A8006" w14:textId="77777777">
        <w:trPr>
          <w:trHeight w:val="583"/>
          <w:jc w:val="center"/>
        </w:trPr>
        <w:tc>
          <w:tcPr>
            <w:tcW w:w="1435" w:type="dxa"/>
            <w:vMerge w:val="restart"/>
            <w:vAlign w:val="center"/>
          </w:tcPr>
          <w:p w14:paraId="7EE756D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CLIP</w:t>
            </w:r>
          </w:p>
        </w:tc>
        <w:tc>
          <w:tcPr>
            <w:tcW w:w="1260" w:type="dxa"/>
            <w:vAlign w:val="center"/>
          </w:tcPr>
          <w:p w14:paraId="0BFB78A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1395" w:type="dxa"/>
            <w:vAlign w:val="center"/>
          </w:tcPr>
          <w:p w14:paraId="494FA28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133,287</w:t>
            </w:r>
          </w:p>
        </w:tc>
        <w:tc>
          <w:tcPr>
            <w:tcW w:w="1395" w:type="dxa"/>
            <w:vAlign w:val="center"/>
          </w:tcPr>
          <w:p w14:paraId="0F1A564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115,960</w:t>
            </w:r>
          </w:p>
        </w:tc>
        <w:tc>
          <w:tcPr>
            <w:tcW w:w="1260" w:type="dxa"/>
            <w:vAlign w:val="center"/>
          </w:tcPr>
          <w:p w14:paraId="006BCD3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14.9%</w:t>
            </w:r>
          </w:p>
        </w:tc>
        <w:tc>
          <w:tcPr>
            <w:tcW w:w="1260" w:type="dxa"/>
            <w:vAlign w:val="center"/>
          </w:tcPr>
          <w:p w14:paraId="42AC630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488,186</w:t>
            </w:r>
          </w:p>
        </w:tc>
        <w:tc>
          <w:tcPr>
            <w:tcW w:w="1260" w:type="dxa"/>
            <w:vAlign w:val="center"/>
          </w:tcPr>
          <w:p w14:paraId="6A6048F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408,575</w:t>
            </w:r>
          </w:p>
        </w:tc>
        <w:tc>
          <w:tcPr>
            <w:tcW w:w="1354" w:type="dxa"/>
            <w:vAlign w:val="center"/>
          </w:tcPr>
          <w:p w14:paraId="0ADC9C07"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19.49%</w:t>
            </w:r>
          </w:p>
        </w:tc>
      </w:tr>
      <w:tr w:rsidR="00E961F1" w14:paraId="1AC82C88" w14:textId="77777777">
        <w:trPr>
          <w:trHeight w:val="583"/>
          <w:jc w:val="center"/>
        </w:trPr>
        <w:tc>
          <w:tcPr>
            <w:tcW w:w="1435" w:type="dxa"/>
            <w:vMerge/>
            <w:vAlign w:val="center"/>
          </w:tcPr>
          <w:p w14:paraId="46EE4AF5"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3EBE7E9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2D0BE5D7"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395" w:type="dxa"/>
            <w:vAlign w:val="center"/>
          </w:tcPr>
          <w:p w14:paraId="3C7D214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₱11,261,457</w:t>
            </w:r>
          </w:p>
        </w:tc>
        <w:tc>
          <w:tcPr>
            <w:tcW w:w="1395" w:type="dxa"/>
            <w:vAlign w:val="center"/>
          </w:tcPr>
          <w:p w14:paraId="277369A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₱9,333,235</w:t>
            </w:r>
          </w:p>
        </w:tc>
        <w:tc>
          <w:tcPr>
            <w:tcW w:w="1260" w:type="dxa"/>
            <w:vAlign w:val="center"/>
          </w:tcPr>
          <w:p w14:paraId="11A90DF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20.6%</w:t>
            </w:r>
          </w:p>
        </w:tc>
        <w:tc>
          <w:tcPr>
            <w:tcW w:w="1260" w:type="dxa"/>
            <w:vAlign w:val="center"/>
          </w:tcPr>
          <w:p w14:paraId="1D89EF4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₱39,937,539</w:t>
            </w:r>
          </w:p>
        </w:tc>
        <w:tc>
          <w:tcPr>
            <w:tcW w:w="1260" w:type="dxa"/>
            <w:vAlign w:val="center"/>
          </w:tcPr>
          <w:p w14:paraId="4FAD979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₱33,325,668</w:t>
            </w:r>
          </w:p>
        </w:tc>
        <w:tc>
          <w:tcPr>
            <w:tcW w:w="1354" w:type="dxa"/>
            <w:vAlign w:val="center"/>
          </w:tcPr>
          <w:p w14:paraId="519D4E0D"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19.48%</w:t>
            </w:r>
          </w:p>
        </w:tc>
      </w:tr>
      <w:tr w:rsidR="00E961F1" w14:paraId="22A03680" w14:textId="77777777">
        <w:trPr>
          <w:trHeight w:val="583"/>
          <w:jc w:val="center"/>
        </w:trPr>
        <w:tc>
          <w:tcPr>
            <w:tcW w:w="1435" w:type="dxa"/>
            <w:vMerge/>
            <w:vAlign w:val="center"/>
          </w:tcPr>
          <w:p w14:paraId="0C610ECA"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0281036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1395" w:type="dxa"/>
            <w:vAlign w:val="center"/>
          </w:tcPr>
          <w:p w14:paraId="2A6C136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250,083</w:t>
            </w:r>
          </w:p>
        </w:tc>
        <w:tc>
          <w:tcPr>
            <w:tcW w:w="1395" w:type="dxa"/>
            <w:vAlign w:val="center"/>
          </w:tcPr>
          <w:p w14:paraId="0F305A5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223,825</w:t>
            </w:r>
          </w:p>
        </w:tc>
        <w:tc>
          <w:tcPr>
            <w:tcW w:w="1260" w:type="dxa"/>
            <w:vAlign w:val="center"/>
          </w:tcPr>
          <w:p w14:paraId="4D068DE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11.7%</w:t>
            </w:r>
          </w:p>
        </w:tc>
        <w:tc>
          <w:tcPr>
            <w:tcW w:w="1260" w:type="dxa"/>
            <w:vAlign w:val="center"/>
          </w:tcPr>
          <w:p w14:paraId="0F7DB52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253,926</w:t>
            </w:r>
          </w:p>
        </w:tc>
        <w:tc>
          <w:tcPr>
            <w:tcW w:w="1260" w:type="dxa"/>
            <w:vAlign w:val="center"/>
          </w:tcPr>
          <w:p w14:paraId="649B466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221,777</w:t>
            </w:r>
          </w:p>
        </w:tc>
        <w:tc>
          <w:tcPr>
            <w:tcW w:w="1354" w:type="dxa"/>
            <w:vAlign w:val="center"/>
          </w:tcPr>
          <w:p w14:paraId="33E99259"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14.50%</w:t>
            </w:r>
          </w:p>
        </w:tc>
      </w:tr>
    </w:tbl>
    <w:p w14:paraId="7757A1FD"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e"/>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233FF1F1" w14:textId="77777777">
        <w:trPr>
          <w:tblHeader/>
          <w:jc w:val="center"/>
        </w:trPr>
        <w:tc>
          <w:tcPr>
            <w:tcW w:w="1435" w:type="dxa"/>
            <w:vAlign w:val="center"/>
          </w:tcPr>
          <w:p w14:paraId="77EE70C6"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11696487"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1342479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70C2313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64E618DD"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6A54BE0F"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500C353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7F6365A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35C49782" w14:textId="77777777">
        <w:trPr>
          <w:trHeight w:val="583"/>
          <w:jc w:val="center"/>
        </w:trPr>
        <w:tc>
          <w:tcPr>
            <w:tcW w:w="1435" w:type="dxa"/>
            <w:vMerge w:val="restart"/>
            <w:vAlign w:val="center"/>
          </w:tcPr>
          <w:p w14:paraId="6731739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RSF</w:t>
            </w:r>
          </w:p>
        </w:tc>
        <w:tc>
          <w:tcPr>
            <w:tcW w:w="1260" w:type="dxa"/>
            <w:vAlign w:val="center"/>
          </w:tcPr>
          <w:p w14:paraId="6F2CDEF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1395" w:type="dxa"/>
            <w:vAlign w:val="center"/>
          </w:tcPr>
          <w:p w14:paraId="2772ABE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132,635</w:t>
            </w:r>
          </w:p>
        </w:tc>
        <w:tc>
          <w:tcPr>
            <w:tcW w:w="1395" w:type="dxa"/>
            <w:vAlign w:val="center"/>
          </w:tcPr>
          <w:p w14:paraId="7538C43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113,757</w:t>
            </w:r>
          </w:p>
        </w:tc>
        <w:tc>
          <w:tcPr>
            <w:tcW w:w="1260" w:type="dxa"/>
            <w:vAlign w:val="center"/>
          </w:tcPr>
          <w:p w14:paraId="1DCC0D8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16.6%</w:t>
            </w:r>
          </w:p>
        </w:tc>
        <w:tc>
          <w:tcPr>
            <w:tcW w:w="1260" w:type="dxa"/>
            <w:vAlign w:val="center"/>
          </w:tcPr>
          <w:p w14:paraId="3830D46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483,983</w:t>
            </w:r>
          </w:p>
        </w:tc>
        <w:tc>
          <w:tcPr>
            <w:tcW w:w="1260" w:type="dxa"/>
            <w:vAlign w:val="center"/>
          </w:tcPr>
          <w:p w14:paraId="4452639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396,942</w:t>
            </w:r>
          </w:p>
        </w:tc>
        <w:tc>
          <w:tcPr>
            <w:tcW w:w="1354" w:type="dxa"/>
            <w:vAlign w:val="center"/>
          </w:tcPr>
          <w:p w14:paraId="27C46E34"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21.93%</w:t>
            </w:r>
          </w:p>
        </w:tc>
      </w:tr>
      <w:tr w:rsidR="00E961F1" w14:paraId="3DFF4BDB" w14:textId="77777777">
        <w:trPr>
          <w:trHeight w:val="583"/>
          <w:jc w:val="center"/>
        </w:trPr>
        <w:tc>
          <w:tcPr>
            <w:tcW w:w="1435" w:type="dxa"/>
            <w:vMerge/>
            <w:vAlign w:val="center"/>
          </w:tcPr>
          <w:p w14:paraId="51F52F2A"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461F4F6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3A35E089"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395" w:type="dxa"/>
            <w:vAlign w:val="center"/>
          </w:tcPr>
          <w:p w14:paraId="3FF3B18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₱17,242,566</w:t>
            </w:r>
          </w:p>
        </w:tc>
        <w:tc>
          <w:tcPr>
            <w:tcW w:w="1395" w:type="dxa"/>
            <w:vAlign w:val="center"/>
          </w:tcPr>
          <w:p w14:paraId="02ED4B2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₱14,788,378</w:t>
            </w:r>
          </w:p>
        </w:tc>
        <w:tc>
          <w:tcPr>
            <w:tcW w:w="1260" w:type="dxa"/>
            <w:vAlign w:val="center"/>
          </w:tcPr>
          <w:p w14:paraId="6468CDD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16.6%</w:t>
            </w:r>
          </w:p>
        </w:tc>
        <w:tc>
          <w:tcPr>
            <w:tcW w:w="1260" w:type="dxa"/>
            <w:vAlign w:val="center"/>
          </w:tcPr>
          <w:p w14:paraId="23AE880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₱62,937,267</w:t>
            </w:r>
          </w:p>
        </w:tc>
        <w:tc>
          <w:tcPr>
            <w:tcW w:w="1260" w:type="dxa"/>
            <w:vAlign w:val="center"/>
          </w:tcPr>
          <w:p w14:paraId="79A659B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₱51,602,461</w:t>
            </w:r>
          </w:p>
        </w:tc>
        <w:tc>
          <w:tcPr>
            <w:tcW w:w="1354" w:type="dxa"/>
            <w:vAlign w:val="center"/>
          </w:tcPr>
          <w:p w14:paraId="7DCD09D6"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21.97%</w:t>
            </w:r>
          </w:p>
        </w:tc>
      </w:tr>
      <w:tr w:rsidR="00E961F1" w14:paraId="1D28FC10" w14:textId="77777777">
        <w:trPr>
          <w:trHeight w:val="583"/>
          <w:jc w:val="center"/>
        </w:trPr>
        <w:tc>
          <w:tcPr>
            <w:tcW w:w="1435" w:type="dxa"/>
            <w:vMerge/>
            <w:vAlign w:val="center"/>
          </w:tcPr>
          <w:p w14:paraId="060DE6CE"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5E5C22E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1395" w:type="dxa"/>
            <w:vAlign w:val="center"/>
          </w:tcPr>
          <w:p w14:paraId="0FB50A3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946,022</w:t>
            </w:r>
          </w:p>
        </w:tc>
        <w:tc>
          <w:tcPr>
            <w:tcW w:w="1395" w:type="dxa"/>
            <w:vAlign w:val="center"/>
          </w:tcPr>
          <w:p w14:paraId="2F5575D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876,333</w:t>
            </w:r>
          </w:p>
        </w:tc>
        <w:tc>
          <w:tcPr>
            <w:tcW w:w="1260" w:type="dxa"/>
            <w:vAlign w:val="center"/>
          </w:tcPr>
          <w:p w14:paraId="7C97544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7.95%</w:t>
            </w:r>
          </w:p>
        </w:tc>
        <w:tc>
          <w:tcPr>
            <w:tcW w:w="1260" w:type="dxa"/>
            <w:vAlign w:val="center"/>
          </w:tcPr>
          <w:p w14:paraId="548851E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947,113</w:t>
            </w:r>
          </w:p>
        </w:tc>
        <w:tc>
          <w:tcPr>
            <w:tcW w:w="1260" w:type="dxa"/>
            <w:vAlign w:val="center"/>
          </w:tcPr>
          <w:p w14:paraId="0CBBC4F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671,499</w:t>
            </w:r>
          </w:p>
        </w:tc>
        <w:tc>
          <w:tcPr>
            <w:tcW w:w="1354" w:type="dxa"/>
            <w:vAlign w:val="center"/>
          </w:tcPr>
          <w:p w14:paraId="1A7F3535"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41.04%</w:t>
            </w:r>
          </w:p>
        </w:tc>
      </w:tr>
    </w:tbl>
    <w:p w14:paraId="485AA211"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5A47A15D" w14:textId="77777777">
        <w:trPr>
          <w:tblHeader/>
          <w:jc w:val="center"/>
        </w:trPr>
        <w:tc>
          <w:tcPr>
            <w:tcW w:w="1435" w:type="dxa"/>
            <w:vAlign w:val="center"/>
          </w:tcPr>
          <w:p w14:paraId="58083F1D"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4F6A2CAD"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3740CD5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4C11D93F"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63C8158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0DEF05D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25BF86C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3FA28EA8"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3B934216" w14:textId="77777777">
        <w:trPr>
          <w:trHeight w:val="583"/>
          <w:jc w:val="center"/>
        </w:trPr>
        <w:tc>
          <w:tcPr>
            <w:tcW w:w="1435" w:type="dxa"/>
            <w:vMerge w:val="restart"/>
            <w:vAlign w:val="center"/>
          </w:tcPr>
          <w:p w14:paraId="090660E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HCA</w:t>
            </w:r>
          </w:p>
        </w:tc>
        <w:tc>
          <w:tcPr>
            <w:tcW w:w="1260" w:type="dxa"/>
            <w:vAlign w:val="center"/>
          </w:tcPr>
          <w:p w14:paraId="54C12C6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1395" w:type="dxa"/>
            <w:vAlign w:val="center"/>
          </w:tcPr>
          <w:p w14:paraId="11D1502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176,495</w:t>
            </w:r>
          </w:p>
        </w:tc>
        <w:tc>
          <w:tcPr>
            <w:tcW w:w="1395" w:type="dxa"/>
            <w:vAlign w:val="center"/>
          </w:tcPr>
          <w:p w14:paraId="25FB93E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122,099</w:t>
            </w:r>
          </w:p>
        </w:tc>
        <w:tc>
          <w:tcPr>
            <w:tcW w:w="1260" w:type="dxa"/>
            <w:vAlign w:val="center"/>
          </w:tcPr>
          <w:p w14:paraId="3F65A1D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44.5%</w:t>
            </w:r>
          </w:p>
        </w:tc>
        <w:tc>
          <w:tcPr>
            <w:tcW w:w="1260" w:type="dxa"/>
            <w:vAlign w:val="center"/>
          </w:tcPr>
          <w:p w14:paraId="38FE934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570,786</w:t>
            </w:r>
          </w:p>
        </w:tc>
        <w:tc>
          <w:tcPr>
            <w:tcW w:w="1260" w:type="dxa"/>
            <w:vAlign w:val="center"/>
          </w:tcPr>
          <w:p w14:paraId="1965641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409,688</w:t>
            </w:r>
          </w:p>
        </w:tc>
        <w:tc>
          <w:tcPr>
            <w:tcW w:w="1354" w:type="dxa"/>
            <w:vAlign w:val="center"/>
          </w:tcPr>
          <w:p w14:paraId="61BD708A"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39.32%</w:t>
            </w:r>
          </w:p>
        </w:tc>
      </w:tr>
      <w:tr w:rsidR="00E961F1" w14:paraId="74850317" w14:textId="77777777">
        <w:trPr>
          <w:trHeight w:val="583"/>
          <w:jc w:val="center"/>
        </w:trPr>
        <w:tc>
          <w:tcPr>
            <w:tcW w:w="1435" w:type="dxa"/>
            <w:vMerge/>
            <w:vAlign w:val="center"/>
          </w:tcPr>
          <w:p w14:paraId="1B5B2BAC"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13A72B9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0F4126D7"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395" w:type="dxa"/>
            <w:vAlign w:val="center"/>
          </w:tcPr>
          <w:p w14:paraId="517BC2C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₱17,649,450</w:t>
            </w:r>
          </w:p>
        </w:tc>
        <w:tc>
          <w:tcPr>
            <w:tcW w:w="1395" w:type="dxa"/>
            <w:vAlign w:val="center"/>
          </w:tcPr>
          <w:p w14:paraId="13ECEAE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₱12,209,930</w:t>
            </w:r>
          </w:p>
        </w:tc>
        <w:tc>
          <w:tcPr>
            <w:tcW w:w="1260" w:type="dxa"/>
            <w:vAlign w:val="center"/>
          </w:tcPr>
          <w:p w14:paraId="02FC246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44.5%</w:t>
            </w:r>
          </w:p>
        </w:tc>
        <w:tc>
          <w:tcPr>
            <w:tcW w:w="1260" w:type="dxa"/>
            <w:vAlign w:val="center"/>
          </w:tcPr>
          <w:p w14:paraId="1E0DCC7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₱58,265,300</w:t>
            </w:r>
          </w:p>
        </w:tc>
        <w:tc>
          <w:tcPr>
            <w:tcW w:w="1260" w:type="dxa"/>
            <w:vAlign w:val="center"/>
          </w:tcPr>
          <w:p w14:paraId="12693EB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₱40,968,822</w:t>
            </w:r>
          </w:p>
        </w:tc>
        <w:tc>
          <w:tcPr>
            <w:tcW w:w="1354" w:type="dxa"/>
            <w:vAlign w:val="center"/>
          </w:tcPr>
          <w:p w14:paraId="6A986C70"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42.22%</w:t>
            </w:r>
          </w:p>
        </w:tc>
      </w:tr>
      <w:tr w:rsidR="00E961F1" w14:paraId="76366E02" w14:textId="77777777">
        <w:trPr>
          <w:trHeight w:val="583"/>
          <w:jc w:val="center"/>
        </w:trPr>
        <w:tc>
          <w:tcPr>
            <w:tcW w:w="1435" w:type="dxa"/>
            <w:vMerge/>
            <w:vAlign w:val="center"/>
          </w:tcPr>
          <w:p w14:paraId="2DD4739B"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4A63CAA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1395" w:type="dxa"/>
            <w:vAlign w:val="center"/>
          </w:tcPr>
          <w:p w14:paraId="7162AEED"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250,083</w:t>
            </w:r>
          </w:p>
        </w:tc>
        <w:tc>
          <w:tcPr>
            <w:tcW w:w="1395" w:type="dxa"/>
            <w:vAlign w:val="center"/>
          </w:tcPr>
          <w:p w14:paraId="71DDABC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223,825</w:t>
            </w:r>
          </w:p>
        </w:tc>
        <w:tc>
          <w:tcPr>
            <w:tcW w:w="1260" w:type="dxa"/>
            <w:vAlign w:val="center"/>
          </w:tcPr>
          <w:p w14:paraId="601346C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11.7%</w:t>
            </w:r>
          </w:p>
        </w:tc>
        <w:tc>
          <w:tcPr>
            <w:tcW w:w="1260" w:type="dxa"/>
            <w:vAlign w:val="center"/>
          </w:tcPr>
          <w:p w14:paraId="5E904D7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253,926</w:t>
            </w:r>
          </w:p>
        </w:tc>
        <w:tc>
          <w:tcPr>
            <w:tcW w:w="1260" w:type="dxa"/>
            <w:vAlign w:val="center"/>
          </w:tcPr>
          <w:p w14:paraId="60F9898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221,777</w:t>
            </w:r>
          </w:p>
        </w:tc>
        <w:tc>
          <w:tcPr>
            <w:tcW w:w="1354" w:type="dxa"/>
            <w:vAlign w:val="center"/>
          </w:tcPr>
          <w:p w14:paraId="601DE711"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14.50%</w:t>
            </w:r>
          </w:p>
        </w:tc>
      </w:tr>
    </w:tbl>
    <w:p w14:paraId="21274614" w14:textId="77777777" w:rsidR="00E961F1" w:rsidRDefault="00E961F1">
      <w:pPr>
        <w:pBdr>
          <w:top w:val="nil"/>
          <w:left w:val="nil"/>
          <w:bottom w:val="nil"/>
          <w:right w:val="nil"/>
          <w:between w:val="nil"/>
        </w:pBdr>
        <w:jc w:val="both"/>
        <w:rPr>
          <w:rFonts w:ascii="Verdana" w:eastAsia="Verdana" w:hAnsi="Verdana" w:cs="Verdana"/>
          <w:color w:val="000000"/>
        </w:rPr>
      </w:pPr>
    </w:p>
    <w:p w14:paraId="482B5426" w14:textId="77777777" w:rsidR="0065221A" w:rsidRDefault="0065221A" w:rsidP="0065221A">
      <w:pPr>
        <w:pBdr>
          <w:top w:val="nil"/>
          <w:left w:val="nil"/>
          <w:bottom w:val="nil"/>
          <w:right w:val="nil"/>
          <w:between w:val="nil"/>
        </w:pBdr>
        <w:ind w:firstLine="720"/>
        <w:jc w:val="both"/>
        <w:rPr>
          <w:rFonts w:ascii="Verdana" w:eastAsia="Verdana" w:hAnsi="Verdana" w:cs="Verdana"/>
          <w:color w:val="000000"/>
        </w:rPr>
      </w:pPr>
    </w:p>
    <w:p w14:paraId="7AB830C6" w14:textId="7C89A928" w:rsidR="00E961F1" w:rsidRDefault="00C0043F" w:rsidP="0065221A">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lastRenderedPageBreak/>
        <w:t>The Chair/President noted an across-the-board increase during 2022 for all insurance products in terms of premiums and active members, as compared to 2021 figures, taking note of the notable increases in RSF and HCA collections.</w:t>
      </w:r>
    </w:p>
    <w:p w14:paraId="672A21B6" w14:textId="77777777" w:rsidR="00E75022" w:rsidRDefault="00E75022">
      <w:pPr>
        <w:pBdr>
          <w:top w:val="nil"/>
          <w:left w:val="nil"/>
          <w:bottom w:val="nil"/>
          <w:right w:val="nil"/>
          <w:between w:val="nil"/>
        </w:pBdr>
        <w:jc w:val="both"/>
        <w:rPr>
          <w:rFonts w:ascii="Verdana" w:eastAsia="Verdana" w:hAnsi="Verdana" w:cs="Verdana"/>
          <w:color w:val="000000"/>
        </w:rPr>
      </w:pPr>
    </w:p>
    <w:p w14:paraId="7B4A3346" w14:textId="77777777" w:rsidR="00385D5F" w:rsidRDefault="00385D5F">
      <w:pPr>
        <w:pBdr>
          <w:top w:val="nil"/>
          <w:left w:val="nil"/>
          <w:bottom w:val="nil"/>
          <w:right w:val="nil"/>
          <w:between w:val="nil"/>
        </w:pBdr>
        <w:jc w:val="both"/>
        <w:rPr>
          <w:rFonts w:ascii="Verdana" w:eastAsia="Verdana" w:hAnsi="Verdana" w:cs="Verdana"/>
          <w:color w:val="000000"/>
        </w:rPr>
      </w:pPr>
    </w:p>
    <w:tbl>
      <w:tblPr>
        <w:tblStyle w:val="affff0"/>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520"/>
        <w:gridCol w:w="2430"/>
      </w:tblGrid>
      <w:tr w:rsidR="00E961F1" w14:paraId="3BBF5AB4" w14:textId="77777777">
        <w:trPr>
          <w:jc w:val="center"/>
        </w:trPr>
        <w:tc>
          <w:tcPr>
            <w:tcW w:w="9175" w:type="dxa"/>
            <w:gridSpan w:val="3"/>
            <w:tcBorders>
              <w:top w:val="single" w:sz="4" w:space="0" w:color="000000"/>
              <w:left w:val="single" w:sz="4" w:space="0" w:color="000000"/>
              <w:bottom w:val="single" w:sz="4" w:space="0" w:color="000000"/>
              <w:right w:val="single" w:sz="4" w:space="0" w:color="000000"/>
            </w:tcBorders>
          </w:tcPr>
          <w:p w14:paraId="73310CA7"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 COLLECTION FOR THE YEAR 2022</w:t>
            </w:r>
          </w:p>
        </w:tc>
      </w:tr>
      <w:tr w:rsidR="00E961F1" w14:paraId="4FD8ACF1" w14:textId="77777777">
        <w:trPr>
          <w:jc w:val="center"/>
        </w:trPr>
        <w:tc>
          <w:tcPr>
            <w:tcW w:w="4225" w:type="dxa"/>
            <w:tcBorders>
              <w:top w:val="single" w:sz="4" w:space="0" w:color="000000"/>
              <w:left w:val="single" w:sz="4" w:space="0" w:color="000000"/>
              <w:bottom w:val="single" w:sz="4" w:space="0" w:color="000000"/>
              <w:right w:val="single" w:sz="4" w:space="0" w:color="000000"/>
            </w:tcBorders>
          </w:tcPr>
          <w:p w14:paraId="370784EE" w14:textId="77777777" w:rsidR="00E961F1" w:rsidRDefault="00E961F1">
            <w:pPr>
              <w:pBdr>
                <w:top w:val="nil"/>
                <w:left w:val="nil"/>
                <w:bottom w:val="nil"/>
                <w:right w:val="nil"/>
                <w:between w:val="nil"/>
              </w:pBdr>
              <w:jc w:val="both"/>
              <w:rPr>
                <w:rFonts w:ascii="Verdana" w:eastAsia="Verdana" w:hAnsi="Verdana" w:cs="Verdana"/>
                <w:b/>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6837AA0"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Premium Collection</w:t>
            </w:r>
          </w:p>
        </w:tc>
        <w:tc>
          <w:tcPr>
            <w:tcW w:w="2430" w:type="dxa"/>
            <w:tcBorders>
              <w:top w:val="single" w:sz="4" w:space="0" w:color="000000"/>
              <w:left w:val="single" w:sz="4" w:space="0" w:color="000000"/>
              <w:bottom w:val="single" w:sz="4" w:space="0" w:color="000000"/>
              <w:right w:val="single" w:sz="4" w:space="0" w:color="000000"/>
            </w:tcBorders>
            <w:vAlign w:val="center"/>
          </w:tcPr>
          <w:p w14:paraId="6D040FA2"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Members Collected</w:t>
            </w:r>
          </w:p>
        </w:tc>
      </w:tr>
      <w:tr w:rsidR="00E961F1" w14:paraId="13EC9C8E" w14:textId="77777777">
        <w:trPr>
          <w:jc w:val="center"/>
        </w:trPr>
        <w:tc>
          <w:tcPr>
            <w:tcW w:w="4225" w:type="dxa"/>
            <w:tcBorders>
              <w:top w:val="single" w:sz="4" w:space="0" w:color="000000"/>
            </w:tcBorders>
          </w:tcPr>
          <w:p w14:paraId="466F7364"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Admission Fee</w:t>
            </w:r>
          </w:p>
        </w:tc>
        <w:tc>
          <w:tcPr>
            <w:tcW w:w="2520" w:type="dxa"/>
            <w:tcBorders>
              <w:top w:val="single" w:sz="4" w:space="0" w:color="000000"/>
            </w:tcBorders>
            <w:vAlign w:val="center"/>
          </w:tcPr>
          <w:p w14:paraId="3CAA9500"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₱15,448,764</w:t>
            </w:r>
          </w:p>
        </w:tc>
        <w:tc>
          <w:tcPr>
            <w:tcW w:w="2430" w:type="dxa"/>
            <w:tcBorders>
              <w:top w:val="single" w:sz="4" w:space="0" w:color="000000"/>
            </w:tcBorders>
            <w:vAlign w:val="center"/>
          </w:tcPr>
          <w:p w14:paraId="7722FA63"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154,396</w:t>
            </w:r>
          </w:p>
        </w:tc>
      </w:tr>
      <w:tr w:rsidR="00E961F1" w14:paraId="3BB6405A" w14:textId="77777777">
        <w:trPr>
          <w:jc w:val="center"/>
        </w:trPr>
        <w:tc>
          <w:tcPr>
            <w:tcW w:w="4225" w:type="dxa"/>
            <w:tcBorders>
              <w:top w:val="single" w:sz="4" w:space="0" w:color="000000"/>
              <w:bottom w:val="single" w:sz="4" w:space="0" w:color="000000"/>
            </w:tcBorders>
          </w:tcPr>
          <w:p w14:paraId="773EBF56"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BASIC LIFE INSURANCE (BLIP)</w:t>
            </w:r>
          </w:p>
        </w:tc>
        <w:tc>
          <w:tcPr>
            <w:tcW w:w="2520" w:type="dxa"/>
            <w:vAlign w:val="center"/>
          </w:tcPr>
          <w:p w14:paraId="3D3F3895"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₱190,398,148</w:t>
            </w:r>
          </w:p>
        </w:tc>
        <w:tc>
          <w:tcPr>
            <w:tcW w:w="2430" w:type="dxa"/>
            <w:vAlign w:val="center"/>
          </w:tcPr>
          <w:p w14:paraId="3D6A8D29"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488,186</w:t>
            </w:r>
          </w:p>
        </w:tc>
      </w:tr>
      <w:tr w:rsidR="00E961F1" w14:paraId="2045329E" w14:textId="77777777">
        <w:trPr>
          <w:jc w:val="center"/>
        </w:trPr>
        <w:tc>
          <w:tcPr>
            <w:tcW w:w="4225" w:type="dxa"/>
            <w:tcBorders>
              <w:top w:val="single" w:sz="4" w:space="0" w:color="000000"/>
              <w:bottom w:val="single" w:sz="4" w:space="0" w:color="000000"/>
            </w:tcBorders>
          </w:tcPr>
          <w:p w14:paraId="59CF8A18"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CREDIT LIFE INSURANCE (CLIP)</w:t>
            </w:r>
          </w:p>
        </w:tc>
        <w:tc>
          <w:tcPr>
            <w:tcW w:w="2520" w:type="dxa"/>
            <w:vAlign w:val="center"/>
          </w:tcPr>
          <w:p w14:paraId="09F1ACEA"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₱39,937,539</w:t>
            </w:r>
          </w:p>
        </w:tc>
        <w:tc>
          <w:tcPr>
            <w:tcW w:w="2430" w:type="dxa"/>
            <w:vAlign w:val="center"/>
          </w:tcPr>
          <w:p w14:paraId="17833998"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488,186</w:t>
            </w:r>
          </w:p>
        </w:tc>
      </w:tr>
      <w:tr w:rsidR="00E961F1" w14:paraId="50C1AC69" w14:textId="77777777">
        <w:trPr>
          <w:jc w:val="center"/>
        </w:trPr>
        <w:tc>
          <w:tcPr>
            <w:tcW w:w="4225" w:type="dxa"/>
            <w:tcBorders>
              <w:top w:val="single" w:sz="4" w:space="0" w:color="000000"/>
              <w:bottom w:val="single" w:sz="4" w:space="0" w:color="000000"/>
            </w:tcBorders>
          </w:tcPr>
          <w:p w14:paraId="19B3AC4B"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RETIREMENT SAVINGS FUND (RSF)</w:t>
            </w:r>
          </w:p>
        </w:tc>
        <w:tc>
          <w:tcPr>
            <w:tcW w:w="2520" w:type="dxa"/>
            <w:vAlign w:val="center"/>
          </w:tcPr>
          <w:p w14:paraId="1CE58B5F"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₱62,937,267</w:t>
            </w:r>
          </w:p>
        </w:tc>
        <w:tc>
          <w:tcPr>
            <w:tcW w:w="2430" w:type="dxa"/>
            <w:vAlign w:val="center"/>
          </w:tcPr>
          <w:p w14:paraId="2D2071FC"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483,983</w:t>
            </w:r>
          </w:p>
        </w:tc>
      </w:tr>
      <w:tr w:rsidR="00E961F1" w14:paraId="72D4F57B" w14:textId="77777777">
        <w:trPr>
          <w:jc w:val="center"/>
        </w:trPr>
        <w:tc>
          <w:tcPr>
            <w:tcW w:w="4225" w:type="dxa"/>
            <w:tcBorders>
              <w:top w:val="single" w:sz="4" w:space="0" w:color="000000"/>
            </w:tcBorders>
          </w:tcPr>
          <w:p w14:paraId="31000625"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Hospitalization Care Assistance (HCA)</w:t>
            </w:r>
          </w:p>
        </w:tc>
        <w:tc>
          <w:tcPr>
            <w:tcW w:w="2520" w:type="dxa"/>
            <w:vAlign w:val="center"/>
          </w:tcPr>
          <w:p w14:paraId="68F896A6"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₱58,265,300</w:t>
            </w:r>
          </w:p>
        </w:tc>
        <w:tc>
          <w:tcPr>
            <w:tcW w:w="2430" w:type="dxa"/>
            <w:vAlign w:val="center"/>
          </w:tcPr>
          <w:p w14:paraId="23B85D03"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570,786</w:t>
            </w:r>
          </w:p>
        </w:tc>
      </w:tr>
    </w:tbl>
    <w:p w14:paraId="6EDA7521" w14:textId="77777777" w:rsidR="00E961F1" w:rsidRDefault="00E961F1">
      <w:pPr>
        <w:pBdr>
          <w:top w:val="nil"/>
          <w:left w:val="nil"/>
          <w:bottom w:val="nil"/>
          <w:right w:val="nil"/>
          <w:between w:val="nil"/>
        </w:pBdr>
        <w:jc w:val="both"/>
        <w:rPr>
          <w:rFonts w:ascii="Verdana" w:eastAsia="Verdana" w:hAnsi="Verdana" w:cs="Verdana"/>
          <w:color w:val="000000"/>
        </w:rPr>
      </w:pPr>
    </w:p>
    <w:p w14:paraId="4DCC6029" w14:textId="77777777" w:rsidR="00E961F1" w:rsidRDefault="00E961F1">
      <w:pPr>
        <w:pBdr>
          <w:top w:val="nil"/>
          <w:left w:val="nil"/>
          <w:bottom w:val="nil"/>
          <w:right w:val="nil"/>
          <w:between w:val="nil"/>
        </w:pBdr>
        <w:jc w:val="both"/>
        <w:rPr>
          <w:rFonts w:ascii="Verdana" w:eastAsia="Verdana" w:hAnsi="Verdana" w:cs="Verdana"/>
          <w:color w:val="000000"/>
        </w:rPr>
      </w:pPr>
    </w:p>
    <w:p w14:paraId="47E4E4EC" w14:textId="0A79194C" w:rsidR="00E75022" w:rsidRPr="00E75022" w:rsidRDefault="00E75022" w:rsidP="00E75022">
      <w:pPr>
        <w:pBdr>
          <w:top w:val="nil"/>
          <w:left w:val="nil"/>
          <w:bottom w:val="nil"/>
          <w:right w:val="nil"/>
          <w:between w:val="nil"/>
        </w:pBdr>
        <w:spacing w:line="360" w:lineRule="auto"/>
        <w:jc w:val="both"/>
        <w:rPr>
          <w:rFonts w:ascii="Verdana" w:eastAsia="Verdana" w:hAnsi="Verdana" w:cs="Verdana"/>
          <w:i/>
          <w:iCs/>
          <w:color w:val="000000"/>
        </w:rPr>
      </w:pPr>
      <w:r w:rsidRPr="00E75022">
        <w:rPr>
          <w:rFonts w:ascii="Verdana" w:eastAsia="Verdana" w:hAnsi="Verdana" w:cs="Verdana"/>
          <w:i/>
          <w:iCs/>
          <w:color w:val="000000"/>
        </w:rPr>
        <w:t>Operational Performance - Claims</w:t>
      </w:r>
    </w:p>
    <w:p w14:paraId="2BCEDB21" w14:textId="77777777" w:rsidR="00E75022" w:rsidRDefault="00E75022">
      <w:pPr>
        <w:pBdr>
          <w:top w:val="nil"/>
          <w:left w:val="nil"/>
          <w:bottom w:val="nil"/>
          <w:right w:val="nil"/>
          <w:between w:val="nil"/>
        </w:pBdr>
        <w:jc w:val="both"/>
        <w:rPr>
          <w:rFonts w:ascii="Verdana" w:eastAsia="Verdana" w:hAnsi="Verdana" w:cs="Verdana"/>
          <w:color w:val="000000"/>
        </w:rPr>
      </w:pPr>
    </w:p>
    <w:p w14:paraId="122F9E9F" w14:textId="77777777" w:rsidR="00E75022" w:rsidRDefault="00E75022">
      <w:pPr>
        <w:pBdr>
          <w:top w:val="nil"/>
          <w:left w:val="nil"/>
          <w:bottom w:val="nil"/>
          <w:right w:val="nil"/>
          <w:between w:val="nil"/>
        </w:pBdr>
        <w:jc w:val="both"/>
        <w:rPr>
          <w:rFonts w:ascii="Verdana" w:eastAsia="Verdana" w:hAnsi="Verdana" w:cs="Verdana"/>
          <w:color w:val="000000"/>
        </w:rPr>
      </w:pPr>
    </w:p>
    <w:tbl>
      <w:tblPr>
        <w:tblStyle w:val="affff1"/>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440"/>
        <w:gridCol w:w="1350"/>
        <w:gridCol w:w="1260"/>
        <w:gridCol w:w="1350"/>
        <w:gridCol w:w="1350"/>
        <w:gridCol w:w="1260"/>
      </w:tblGrid>
      <w:tr w:rsidR="00E961F1" w14:paraId="6B9F24C1" w14:textId="77777777">
        <w:trPr>
          <w:tblHeader/>
          <w:jc w:val="center"/>
        </w:trPr>
        <w:tc>
          <w:tcPr>
            <w:tcW w:w="1615" w:type="dxa"/>
            <w:vAlign w:val="center"/>
          </w:tcPr>
          <w:p w14:paraId="3491D166" w14:textId="77777777" w:rsidR="00E961F1" w:rsidRDefault="00E961F1">
            <w:pPr>
              <w:pBdr>
                <w:top w:val="nil"/>
                <w:left w:val="nil"/>
                <w:bottom w:val="nil"/>
                <w:right w:val="nil"/>
                <w:between w:val="nil"/>
              </w:pBdr>
              <w:rPr>
                <w:rFonts w:ascii="Verdana" w:eastAsia="Verdana" w:hAnsi="Verdana" w:cs="Verdana"/>
                <w:b/>
                <w:color w:val="000000"/>
                <w:sz w:val="16"/>
                <w:szCs w:val="16"/>
              </w:rPr>
            </w:pPr>
          </w:p>
        </w:tc>
        <w:tc>
          <w:tcPr>
            <w:tcW w:w="1440" w:type="dxa"/>
            <w:vAlign w:val="center"/>
          </w:tcPr>
          <w:p w14:paraId="591AFAFD"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50" w:type="dxa"/>
            <w:vAlign w:val="center"/>
          </w:tcPr>
          <w:p w14:paraId="7B1B99F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6CEDB12D"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350" w:type="dxa"/>
            <w:vAlign w:val="center"/>
          </w:tcPr>
          <w:p w14:paraId="75B30AA6"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350" w:type="dxa"/>
            <w:vAlign w:val="center"/>
          </w:tcPr>
          <w:p w14:paraId="70AC738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260" w:type="dxa"/>
            <w:vAlign w:val="center"/>
          </w:tcPr>
          <w:p w14:paraId="22D8A0D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50BAE183" w14:textId="77777777">
        <w:trPr>
          <w:trHeight w:val="583"/>
          <w:jc w:val="center"/>
        </w:trPr>
        <w:tc>
          <w:tcPr>
            <w:tcW w:w="1615" w:type="dxa"/>
            <w:vAlign w:val="center"/>
          </w:tcPr>
          <w:p w14:paraId="5351F95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EQUITY RETURN</w:t>
            </w:r>
          </w:p>
        </w:tc>
        <w:tc>
          <w:tcPr>
            <w:tcW w:w="1440" w:type="dxa"/>
          </w:tcPr>
          <w:p w14:paraId="0AD7A14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₱18,093,587</w:t>
            </w:r>
          </w:p>
        </w:tc>
        <w:tc>
          <w:tcPr>
            <w:tcW w:w="1350" w:type="dxa"/>
          </w:tcPr>
          <w:p w14:paraId="0D52E16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₱11,938,143</w:t>
            </w:r>
          </w:p>
        </w:tc>
        <w:tc>
          <w:tcPr>
            <w:tcW w:w="1260" w:type="dxa"/>
          </w:tcPr>
          <w:p w14:paraId="3F9D361B"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51.56%</w:t>
            </w:r>
          </w:p>
        </w:tc>
        <w:tc>
          <w:tcPr>
            <w:tcW w:w="1350" w:type="dxa"/>
          </w:tcPr>
          <w:p w14:paraId="0D318AEB"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₱97,423,406</w:t>
            </w:r>
          </w:p>
        </w:tc>
        <w:tc>
          <w:tcPr>
            <w:tcW w:w="1350" w:type="dxa"/>
          </w:tcPr>
          <w:p w14:paraId="40AB1C6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₱57,236,015</w:t>
            </w:r>
          </w:p>
        </w:tc>
        <w:tc>
          <w:tcPr>
            <w:tcW w:w="1260" w:type="dxa"/>
          </w:tcPr>
          <w:p w14:paraId="7F6E979A"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70.21%</w:t>
            </w:r>
          </w:p>
        </w:tc>
      </w:tr>
      <w:tr w:rsidR="00E961F1" w14:paraId="4760C054" w14:textId="77777777">
        <w:trPr>
          <w:trHeight w:val="583"/>
          <w:jc w:val="center"/>
        </w:trPr>
        <w:tc>
          <w:tcPr>
            <w:tcW w:w="1615" w:type="dxa"/>
            <w:vAlign w:val="center"/>
          </w:tcPr>
          <w:p w14:paraId="2C6A2E17"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DEATH BENEFIT</w:t>
            </w:r>
          </w:p>
          <w:p w14:paraId="0076F77C"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440" w:type="dxa"/>
          </w:tcPr>
          <w:p w14:paraId="6F00FC54"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₱16,425,702</w:t>
            </w:r>
          </w:p>
        </w:tc>
        <w:tc>
          <w:tcPr>
            <w:tcW w:w="1350" w:type="dxa"/>
          </w:tcPr>
          <w:p w14:paraId="13DD09C5"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₱13,509,000</w:t>
            </w:r>
          </w:p>
        </w:tc>
        <w:tc>
          <w:tcPr>
            <w:tcW w:w="1260" w:type="dxa"/>
          </w:tcPr>
          <w:p w14:paraId="21CC951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21.59%</w:t>
            </w:r>
          </w:p>
        </w:tc>
        <w:tc>
          <w:tcPr>
            <w:tcW w:w="1350" w:type="dxa"/>
          </w:tcPr>
          <w:p w14:paraId="408195D6"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₱47,842,574</w:t>
            </w:r>
          </w:p>
        </w:tc>
        <w:tc>
          <w:tcPr>
            <w:tcW w:w="1350" w:type="dxa"/>
          </w:tcPr>
          <w:p w14:paraId="465E08D6"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₱45,580,792</w:t>
            </w:r>
          </w:p>
        </w:tc>
        <w:tc>
          <w:tcPr>
            <w:tcW w:w="1260" w:type="dxa"/>
          </w:tcPr>
          <w:p w14:paraId="2085C845"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4.96%</w:t>
            </w:r>
          </w:p>
        </w:tc>
      </w:tr>
      <w:tr w:rsidR="00E961F1" w14:paraId="529880A4" w14:textId="77777777">
        <w:trPr>
          <w:trHeight w:val="583"/>
          <w:jc w:val="center"/>
        </w:trPr>
        <w:tc>
          <w:tcPr>
            <w:tcW w:w="1615" w:type="dxa"/>
            <w:vAlign w:val="center"/>
          </w:tcPr>
          <w:p w14:paraId="65BF385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BLIP CLAIMS</w:t>
            </w:r>
          </w:p>
        </w:tc>
        <w:tc>
          <w:tcPr>
            <w:tcW w:w="1440" w:type="dxa"/>
          </w:tcPr>
          <w:p w14:paraId="73E276E4"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₱34,519,289</w:t>
            </w:r>
          </w:p>
        </w:tc>
        <w:tc>
          <w:tcPr>
            <w:tcW w:w="1350" w:type="dxa"/>
          </w:tcPr>
          <w:p w14:paraId="51F7F5A0"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₱25,447,143</w:t>
            </w:r>
          </w:p>
        </w:tc>
        <w:tc>
          <w:tcPr>
            <w:tcW w:w="1260" w:type="dxa"/>
          </w:tcPr>
          <w:p w14:paraId="3096CB1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35.65%</w:t>
            </w:r>
          </w:p>
        </w:tc>
        <w:tc>
          <w:tcPr>
            <w:tcW w:w="1350" w:type="dxa"/>
          </w:tcPr>
          <w:p w14:paraId="23F96A7A"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₱145,265,980</w:t>
            </w:r>
          </w:p>
        </w:tc>
        <w:tc>
          <w:tcPr>
            <w:tcW w:w="1350" w:type="dxa"/>
          </w:tcPr>
          <w:p w14:paraId="3276843E"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₱102,816,807</w:t>
            </w:r>
          </w:p>
        </w:tc>
        <w:tc>
          <w:tcPr>
            <w:tcW w:w="1260" w:type="dxa"/>
          </w:tcPr>
          <w:p w14:paraId="07BC01AA"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41.29%</w:t>
            </w:r>
          </w:p>
        </w:tc>
      </w:tr>
    </w:tbl>
    <w:p w14:paraId="3F8C0206" w14:textId="77777777" w:rsidR="00E961F1" w:rsidRDefault="00E961F1">
      <w:pPr>
        <w:pBdr>
          <w:top w:val="nil"/>
          <w:left w:val="nil"/>
          <w:bottom w:val="nil"/>
          <w:right w:val="nil"/>
          <w:between w:val="nil"/>
        </w:pBdr>
        <w:jc w:val="both"/>
        <w:rPr>
          <w:rFonts w:ascii="Verdana" w:eastAsia="Verdana" w:hAnsi="Verdana" w:cs="Verdana"/>
          <w:color w:val="000000"/>
        </w:rPr>
      </w:pPr>
    </w:p>
    <w:p w14:paraId="79366FFA" w14:textId="77777777" w:rsidR="00E961F1" w:rsidRDefault="00E961F1">
      <w:pPr>
        <w:pBdr>
          <w:top w:val="nil"/>
          <w:left w:val="nil"/>
          <w:bottom w:val="nil"/>
          <w:right w:val="nil"/>
          <w:between w:val="nil"/>
        </w:pBdr>
        <w:jc w:val="both"/>
        <w:rPr>
          <w:rFonts w:ascii="Verdana" w:eastAsia="Verdana" w:hAnsi="Verdana" w:cs="Verdana"/>
          <w:color w:val="000000"/>
        </w:rPr>
      </w:pPr>
    </w:p>
    <w:tbl>
      <w:tblPr>
        <w:tblStyle w:val="affff2"/>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1955"/>
        <w:gridCol w:w="1955"/>
        <w:gridCol w:w="1955"/>
        <w:gridCol w:w="1685"/>
      </w:tblGrid>
      <w:tr w:rsidR="00E961F1" w14:paraId="238F9E74" w14:textId="77777777">
        <w:trPr>
          <w:jc w:val="center"/>
        </w:trPr>
        <w:tc>
          <w:tcPr>
            <w:tcW w:w="9715" w:type="dxa"/>
            <w:gridSpan w:val="5"/>
            <w:tcBorders>
              <w:top w:val="single" w:sz="4" w:space="0" w:color="000000"/>
              <w:left w:val="single" w:sz="4" w:space="0" w:color="000000"/>
              <w:bottom w:val="single" w:sz="4" w:space="0" w:color="000000"/>
              <w:right w:val="single" w:sz="4" w:space="0" w:color="000000"/>
            </w:tcBorders>
          </w:tcPr>
          <w:p w14:paraId="3872B4D2"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1ST QUARTER 2023</w:t>
            </w:r>
          </w:p>
        </w:tc>
      </w:tr>
      <w:tr w:rsidR="00E961F1" w14:paraId="665E70A8" w14:textId="77777777">
        <w:trPr>
          <w:jc w:val="center"/>
        </w:trPr>
        <w:tc>
          <w:tcPr>
            <w:tcW w:w="2165" w:type="dxa"/>
            <w:tcBorders>
              <w:top w:val="single" w:sz="4" w:space="0" w:color="000000"/>
              <w:left w:val="single" w:sz="4" w:space="0" w:color="000000"/>
              <w:bottom w:val="single" w:sz="4" w:space="0" w:color="000000"/>
              <w:right w:val="single" w:sz="4" w:space="0" w:color="000000"/>
            </w:tcBorders>
          </w:tcPr>
          <w:p w14:paraId="57BE8A87" w14:textId="77777777" w:rsidR="00E961F1" w:rsidRDefault="00E961F1">
            <w:pPr>
              <w:pBdr>
                <w:top w:val="nil"/>
                <w:left w:val="nil"/>
                <w:bottom w:val="nil"/>
                <w:right w:val="nil"/>
                <w:between w:val="nil"/>
              </w:pBdr>
              <w:jc w:val="both"/>
              <w:rPr>
                <w:rFonts w:ascii="Verdana" w:eastAsia="Verdana" w:hAnsi="Verdana" w:cs="Verdana"/>
                <w:b/>
                <w:color w:val="000000"/>
                <w:sz w:val="20"/>
                <w:szCs w:val="20"/>
              </w:rPr>
            </w:pPr>
          </w:p>
        </w:tc>
        <w:tc>
          <w:tcPr>
            <w:tcW w:w="1955" w:type="dxa"/>
            <w:tcBorders>
              <w:top w:val="single" w:sz="4" w:space="0" w:color="000000"/>
              <w:left w:val="single" w:sz="4" w:space="0" w:color="000000"/>
              <w:bottom w:val="single" w:sz="4" w:space="0" w:color="000000"/>
              <w:right w:val="single" w:sz="4" w:space="0" w:color="000000"/>
            </w:tcBorders>
          </w:tcPr>
          <w:p w14:paraId="43D53456"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MEMBER</w:t>
            </w:r>
          </w:p>
        </w:tc>
        <w:tc>
          <w:tcPr>
            <w:tcW w:w="1955" w:type="dxa"/>
            <w:tcBorders>
              <w:top w:val="single" w:sz="4" w:space="0" w:color="000000"/>
              <w:left w:val="single" w:sz="4" w:space="0" w:color="000000"/>
              <w:bottom w:val="single" w:sz="4" w:space="0" w:color="000000"/>
              <w:right w:val="single" w:sz="4" w:space="0" w:color="000000"/>
            </w:tcBorders>
            <w:vAlign w:val="center"/>
          </w:tcPr>
          <w:p w14:paraId="6545922B"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DEPENDENT</w:t>
            </w:r>
          </w:p>
        </w:tc>
        <w:tc>
          <w:tcPr>
            <w:tcW w:w="1955" w:type="dxa"/>
            <w:tcBorders>
              <w:top w:val="single" w:sz="4" w:space="0" w:color="000000"/>
              <w:left w:val="single" w:sz="4" w:space="0" w:color="000000"/>
              <w:bottom w:val="single" w:sz="4" w:space="0" w:color="000000"/>
              <w:right w:val="single" w:sz="4" w:space="0" w:color="000000"/>
            </w:tcBorders>
          </w:tcPr>
          <w:p w14:paraId="39056E0A"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w:t>
            </w:r>
          </w:p>
        </w:tc>
        <w:tc>
          <w:tcPr>
            <w:tcW w:w="1685" w:type="dxa"/>
            <w:tcBorders>
              <w:top w:val="single" w:sz="4" w:space="0" w:color="000000"/>
              <w:left w:val="single" w:sz="4" w:space="0" w:color="000000"/>
              <w:bottom w:val="single" w:sz="4" w:space="0" w:color="000000"/>
              <w:right w:val="single" w:sz="4" w:space="0" w:color="000000"/>
            </w:tcBorders>
            <w:vAlign w:val="center"/>
          </w:tcPr>
          <w:p w14:paraId="205B371F"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 2022</w:t>
            </w:r>
          </w:p>
        </w:tc>
      </w:tr>
      <w:tr w:rsidR="00E961F1" w14:paraId="018D8154" w14:textId="77777777">
        <w:trPr>
          <w:jc w:val="center"/>
        </w:trPr>
        <w:tc>
          <w:tcPr>
            <w:tcW w:w="2165" w:type="dxa"/>
            <w:tcBorders>
              <w:top w:val="single" w:sz="4" w:space="0" w:color="000000"/>
            </w:tcBorders>
          </w:tcPr>
          <w:p w14:paraId="5014D969" w14:textId="77777777" w:rsidR="00E961F1" w:rsidRDefault="00E961F1">
            <w:pPr>
              <w:pBdr>
                <w:top w:val="nil"/>
                <w:left w:val="nil"/>
                <w:bottom w:val="nil"/>
                <w:right w:val="nil"/>
                <w:between w:val="nil"/>
              </w:pBdr>
              <w:jc w:val="both"/>
              <w:rPr>
                <w:rFonts w:ascii="Verdana" w:eastAsia="Verdana" w:hAnsi="Verdana" w:cs="Verdana"/>
                <w:color w:val="000000"/>
                <w:sz w:val="20"/>
                <w:szCs w:val="20"/>
              </w:rPr>
            </w:pPr>
          </w:p>
        </w:tc>
        <w:tc>
          <w:tcPr>
            <w:tcW w:w="1955" w:type="dxa"/>
            <w:tcBorders>
              <w:top w:val="single" w:sz="4" w:space="0" w:color="000000"/>
            </w:tcBorders>
          </w:tcPr>
          <w:p w14:paraId="4AE57F10"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NUMBER OF CLAIMS</w:t>
            </w:r>
          </w:p>
        </w:tc>
        <w:tc>
          <w:tcPr>
            <w:tcW w:w="1955" w:type="dxa"/>
            <w:tcBorders>
              <w:top w:val="single" w:sz="4" w:space="0" w:color="000000"/>
            </w:tcBorders>
            <w:vAlign w:val="center"/>
          </w:tcPr>
          <w:p w14:paraId="6148748F"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NUMBER OF CLAIMS</w:t>
            </w:r>
          </w:p>
        </w:tc>
        <w:tc>
          <w:tcPr>
            <w:tcW w:w="1955" w:type="dxa"/>
            <w:tcBorders>
              <w:top w:val="single" w:sz="4" w:space="0" w:color="000000"/>
            </w:tcBorders>
          </w:tcPr>
          <w:p w14:paraId="33AC736F" w14:textId="77777777" w:rsidR="00E961F1" w:rsidRDefault="00E961F1">
            <w:pPr>
              <w:pBdr>
                <w:top w:val="nil"/>
                <w:left w:val="nil"/>
                <w:bottom w:val="nil"/>
                <w:right w:val="nil"/>
                <w:between w:val="nil"/>
              </w:pBdr>
              <w:jc w:val="center"/>
              <w:rPr>
                <w:rFonts w:ascii="Verdana" w:eastAsia="Verdana" w:hAnsi="Verdana" w:cs="Verdana"/>
                <w:color w:val="000000"/>
                <w:sz w:val="20"/>
                <w:szCs w:val="20"/>
              </w:rPr>
            </w:pPr>
          </w:p>
        </w:tc>
        <w:tc>
          <w:tcPr>
            <w:tcW w:w="1685" w:type="dxa"/>
            <w:tcBorders>
              <w:top w:val="single" w:sz="4" w:space="0" w:color="000000"/>
            </w:tcBorders>
            <w:vAlign w:val="center"/>
          </w:tcPr>
          <w:p w14:paraId="79D528DC" w14:textId="77777777" w:rsidR="00E961F1" w:rsidRDefault="00E961F1">
            <w:pPr>
              <w:pBdr>
                <w:top w:val="nil"/>
                <w:left w:val="nil"/>
                <w:bottom w:val="nil"/>
                <w:right w:val="nil"/>
                <w:between w:val="nil"/>
              </w:pBdr>
              <w:jc w:val="center"/>
              <w:rPr>
                <w:rFonts w:ascii="Verdana" w:eastAsia="Verdana" w:hAnsi="Verdana" w:cs="Verdana"/>
                <w:b/>
                <w:color w:val="000000"/>
                <w:sz w:val="20"/>
                <w:szCs w:val="20"/>
              </w:rPr>
            </w:pPr>
          </w:p>
        </w:tc>
      </w:tr>
      <w:tr w:rsidR="00E961F1" w14:paraId="0F52E7EA" w14:textId="77777777">
        <w:trPr>
          <w:jc w:val="center"/>
        </w:trPr>
        <w:tc>
          <w:tcPr>
            <w:tcW w:w="2165" w:type="dxa"/>
            <w:tcBorders>
              <w:top w:val="single" w:sz="4" w:space="0" w:color="000000"/>
              <w:bottom w:val="single" w:sz="4" w:space="0" w:color="000000"/>
            </w:tcBorders>
          </w:tcPr>
          <w:p w14:paraId="2CA71B4E"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EQUITY RETURN</w:t>
            </w:r>
          </w:p>
        </w:tc>
        <w:tc>
          <w:tcPr>
            <w:tcW w:w="1955" w:type="dxa"/>
          </w:tcPr>
          <w:p w14:paraId="21CF4420"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26,634</w:t>
            </w:r>
          </w:p>
        </w:tc>
        <w:tc>
          <w:tcPr>
            <w:tcW w:w="1955" w:type="dxa"/>
            <w:vAlign w:val="center"/>
          </w:tcPr>
          <w:p w14:paraId="277534DD"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w:t>
            </w:r>
          </w:p>
        </w:tc>
        <w:tc>
          <w:tcPr>
            <w:tcW w:w="1955" w:type="dxa"/>
          </w:tcPr>
          <w:p w14:paraId="5679CB14"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26,634</w:t>
            </w:r>
          </w:p>
        </w:tc>
        <w:tc>
          <w:tcPr>
            <w:tcW w:w="1685" w:type="dxa"/>
            <w:vAlign w:val="center"/>
          </w:tcPr>
          <w:p w14:paraId="197096B9"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89,495</w:t>
            </w:r>
          </w:p>
        </w:tc>
      </w:tr>
      <w:tr w:rsidR="00E961F1" w14:paraId="20855D9F" w14:textId="77777777">
        <w:trPr>
          <w:jc w:val="center"/>
        </w:trPr>
        <w:tc>
          <w:tcPr>
            <w:tcW w:w="2165" w:type="dxa"/>
            <w:tcBorders>
              <w:top w:val="single" w:sz="4" w:space="0" w:color="000000"/>
              <w:bottom w:val="single" w:sz="4" w:space="0" w:color="000000"/>
            </w:tcBorders>
          </w:tcPr>
          <w:p w14:paraId="7A97B207"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DEATH BENEFIT</w:t>
            </w:r>
          </w:p>
        </w:tc>
        <w:tc>
          <w:tcPr>
            <w:tcW w:w="1955" w:type="dxa"/>
          </w:tcPr>
          <w:p w14:paraId="2895B553"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240</w:t>
            </w:r>
          </w:p>
        </w:tc>
        <w:tc>
          <w:tcPr>
            <w:tcW w:w="1955" w:type="dxa"/>
            <w:vAlign w:val="center"/>
          </w:tcPr>
          <w:p w14:paraId="1259F185"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476</w:t>
            </w:r>
          </w:p>
        </w:tc>
        <w:tc>
          <w:tcPr>
            <w:tcW w:w="1955" w:type="dxa"/>
          </w:tcPr>
          <w:p w14:paraId="1F932FEB"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716</w:t>
            </w:r>
          </w:p>
        </w:tc>
        <w:tc>
          <w:tcPr>
            <w:tcW w:w="1685" w:type="dxa"/>
            <w:vAlign w:val="center"/>
          </w:tcPr>
          <w:p w14:paraId="6CA2117A"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2,078</w:t>
            </w:r>
          </w:p>
        </w:tc>
      </w:tr>
      <w:tr w:rsidR="00E961F1" w14:paraId="401AF10F" w14:textId="77777777">
        <w:trPr>
          <w:jc w:val="center"/>
        </w:trPr>
        <w:tc>
          <w:tcPr>
            <w:tcW w:w="2165" w:type="dxa"/>
            <w:tcBorders>
              <w:top w:val="single" w:sz="4" w:space="0" w:color="000000"/>
              <w:bottom w:val="single" w:sz="4" w:space="0" w:color="000000"/>
            </w:tcBorders>
          </w:tcPr>
          <w:p w14:paraId="3765709B"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TOTAL</w:t>
            </w:r>
          </w:p>
        </w:tc>
        <w:tc>
          <w:tcPr>
            <w:tcW w:w="1955" w:type="dxa"/>
          </w:tcPr>
          <w:p w14:paraId="499DCDF7"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26,874</w:t>
            </w:r>
          </w:p>
        </w:tc>
        <w:tc>
          <w:tcPr>
            <w:tcW w:w="1955" w:type="dxa"/>
            <w:vAlign w:val="center"/>
          </w:tcPr>
          <w:p w14:paraId="45F34689"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476</w:t>
            </w:r>
          </w:p>
        </w:tc>
        <w:tc>
          <w:tcPr>
            <w:tcW w:w="1955" w:type="dxa"/>
          </w:tcPr>
          <w:p w14:paraId="20E5CC64"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27,350</w:t>
            </w:r>
          </w:p>
        </w:tc>
        <w:tc>
          <w:tcPr>
            <w:tcW w:w="1685" w:type="dxa"/>
            <w:vAlign w:val="center"/>
          </w:tcPr>
          <w:p w14:paraId="2ADECAE8"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91,573</w:t>
            </w:r>
          </w:p>
        </w:tc>
      </w:tr>
    </w:tbl>
    <w:p w14:paraId="649EB0ED"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36F66431"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256E7B74"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1A82C7D7" w14:textId="77777777" w:rsidR="00E961F1" w:rsidRDefault="00E961F1">
      <w:pPr>
        <w:pBdr>
          <w:top w:val="nil"/>
          <w:left w:val="nil"/>
          <w:bottom w:val="nil"/>
          <w:right w:val="nil"/>
          <w:between w:val="nil"/>
        </w:pBdr>
        <w:jc w:val="both"/>
        <w:rPr>
          <w:rFonts w:ascii="Verdana" w:eastAsia="Verdana" w:hAnsi="Verdana" w:cs="Verdana"/>
          <w:b/>
          <w:color w:val="000000"/>
          <w:u w:val="single"/>
        </w:rPr>
      </w:pPr>
    </w:p>
    <w:tbl>
      <w:tblPr>
        <w:tblStyle w:val="affff3"/>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2A51C12D" w14:textId="77777777">
        <w:trPr>
          <w:tblHeader/>
          <w:jc w:val="center"/>
        </w:trPr>
        <w:tc>
          <w:tcPr>
            <w:tcW w:w="1435" w:type="dxa"/>
            <w:vAlign w:val="center"/>
          </w:tcPr>
          <w:p w14:paraId="26394D83"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7F5F5C39"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0861FB6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31F692A2"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5B642020"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2B314C36"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1D456C4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0B572C78"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19866FB2" w14:textId="77777777">
        <w:trPr>
          <w:trHeight w:val="583"/>
          <w:jc w:val="center"/>
        </w:trPr>
        <w:tc>
          <w:tcPr>
            <w:tcW w:w="1435" w:type="dxa"/>
            <w:vMerge w:val="restart"/>
            <w:vAlign w:val="center"/>
          </w:tcPr>
          <w:p w14:paraId="1D6C9D1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CLIP</w:t>
            </w:r>
          </w:p>
        </w:tc>
        <w:tc>
          <w:tcPr>
            <w:tcW w:w="1260" w:type="dxa"/>
            <w:vAlign w:val="center"/>
          </w:tcPr>
          <w:p w14:paraId="6AD22DC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NUMBER OF CLAIMS</w:t>
            </w:r>
          </w:p>
        </w:tc>
        <w:tc>
          <w:tcPr>
            <w:tcW w:w="1395" w:type="dxa"/>
            <w:vAlign w:val="center"/>
          </w:tcPr>
          <w:p w14:paraId="1C320EC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240</w:t>
            </w:r>
          </w:p>
        </w:tc>
        <w:tc>
          <w:tcPr>
            <w:tcW w:w="1395" w:type="dxa"/>
            <w:vAlign w:val="center"/>
          </w:tcPr>
          <w:p w14:paraId="476D645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235</w:t>
            </w:r>
          </w:p>
        </w:tc>
        <w:tc>
          <w:tcPr>
            <w:tcW w:w="1260" w:type="dxa"/>
            <w:vAlign w:val="center"/>
          </w:tcPr>
          <w:p w14:paraId="4AAE85F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2.13%</w:t>
            </w:r>
          </w:p>
        </w:tc>
        <w:tc>
          <w:tcPr>
            <w:tcW w:w="1260" w:type="dxa"/>
            <w:vAlign w:val="center"/>
          </w:tcPr>
          <w:p w14:paraId="2455347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726</w:t>
            </w:r>
          </w:p>
        </w:tc>
        <w:tc>
          <w:tcPr>
            <w:tcW w:w="1260" w:type="dxa"/>
            <w:vAlign w:val="center"/>
          </w:tcPr>
          <w:p w14:paraId="73CA586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772</w:t>
            </w:r>
          </w:p>
        </w:tc>
        <w:tc>
          <w:tcPr>
            <w:tcW w:w="1354" w:type="dxa"/>
            <w:vAlign w:val="center"/>
          </w:tcPr>
          <w:p w14:paraId="34AE3079"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-5.96%</w:t>
            </w:r>
          </w:p>
        </w:tc>
      </w:tr>
      <w:tr w:rsidR="00E961F1" w14:paraId="075C2B08" w14:textId="77777777">
        <w:trPr>
          <w:trHeight w:val="583"/>
          <w:jc w:val="center"/>
        </w:trPr>
        <w:tc>
          <w:tcPr>
            <w:tcW w:w="1435" w:type="dxa"/>
            <w:vMerge/>
            <w:vAlign w:val="center"/>
          </w:tcPr>
          <w:p w14:paraId="5577BC0E"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6D764E5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CLAIMS PAYMENT</w:t>
            </w:r>
          </w:p>
        </w:tc>
        <w:tc>
          <w:tcPr>
            <w:tcW w:w="1395" w:type="dxa"/>
            <w:vAlign w:val="center"/>
          </w:tcPr>
          <w:p w14:paraId="6EA9012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₱6,979,084</w:t>
            </w:r>
          </w:p>
        </w:tc>
        <w:tc>
          <w:tcPr>
            <w:tcW w:w="1395" w:type="dxa"/>
            <w:vAlign w:val="center"/>
          </w:tcPr>
          <w:p w14:paraId="649D236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₱2,210,183</w:t>
            </w:r>
          </w:p>
        </w:tc>
        <w:tc>
          <w:tcPr>
            <w:tcW w:w="1260" w:type="dxa"/>
            <w:vAlign w:val="center"/>
          </w:tcPr>
          <w:p w14:paraId="7B65281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215.77%</w:t>
            </w:r>
          </w:p>
        </w:tc>
        <w:tc>
          <w:tcPr>
            <w:tcW w:w="1260" w:type="dxa"/>
            <w:vAlign w:val="center"/>
          </w:tcPr>
          <w:p w14:paraId="72BF3711"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₱13,445,176</w:t>
            </w:r>
          </w:p>
        </w:tc>
        <w:tc>
          <w:tcPr>
            <w:tcW w:w="1260" w:type="dxa"/>
            <w:vAlign w:val="center"/>
          </w:tcPr>
          <w:p w14:paraId="2CB0832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₱15,548,346</w:t>
            </w:r>
          </w:p>
        </w:tc>
        <w:tc>
          <w:tcPr>
            <w:tcW w:w="1354" w:type="dxa"/>
            <w:vAlign w:val="center"/>
          </w:tcPr>
          <w:p w14:paraId="0AA56D3B"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-13.53%</w:t>
            </w:r>
          </w:p>
        </w:tc>
      </w:tr>
    </w:tbl>
    <w:p w14:paraId="75EB8707"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67A80F6D" w14:textId="77777777" w:rsidR="00E961F1" w:rsidRDefault="00E961F1">
      <w:pPr>
        <w:pBdr>
          <w:top w:val="nil"/>
          <w:left w:val="nil"/>
          <w:bottom w:val="nil"/>
          <w:right w:val="nil"/>
          <w:between w:val="nil"/>
        </w:pBdr>
        <w:jc w:val="both"/>
        <w:rPr>
          <w:rFonts w:ascii="Verdana" w:eastAsia="Verdana" w:hAnsi="Verdana" w:cs="Verdana"/>
          <w:b/>
          <w:color w:val="000000"/>
          <w:u w:val="single"/>
        </w:rPr>
      </w:pPr>
    </w:p>
    <w:tbl>
      <w:tblPr>
        <w:tblStyle w:val="affff4"/>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30DEAED1" w14:textId="77777777">
        <w:trPr>
          <w:tblHeader/>
          <w:jc w:val="center"/>
        </w:trPr>
        <w:tc>
          <w:tcPr>
            <w:tcW w:w="1435" w:type="dxa"/>
            <w:vAlign w:val="center"/>
          </w:tcPr>
          <w:p w14:paraId="3564BA6A"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74504AF9"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475923D3"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41C028BF"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03E8121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790AA2A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280E66D0"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4B8B0F8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0BD2F0C4" w14:textId="77777777">
        <w:trPr>
          <w:trHeight w:val="583"/>
          <w:jc w:val="center"/>
        </w:trPr>
        <w:tc>
          <w:tcPr>
            <w:tcW w:w="1435" w:type="dxa"/>
            <w:vMerge w:val="restart"/>
            <w:vAlign w:val="center"/>
          </w:tcPr>
          <w:p w14:paraId="69E5516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RSF</w:t>
            </w:r>
          </w:p>
        </w:tc>
        <w:tc>
          <w:tcPr>
            <w:tcW w:w="1260" w:type="dxa"/>
            <w:vAlign w:val="center"/>
          </w:tcPr>
          <w:p w14:paraId="1D71CA1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NUMBER OF CLAIMS</w:t>
            </w:r>
          </w:p>
        </w:tc>
        <w:tc>
          <w:tcPr>
            <w:tcW w:w="1395" w:type="dxa"/>
            <w:vAlign w:val="center"/>
          </w:tcPr>
          <w:p w14:paraId="3161D79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26,383</w:t>
            </w:r>
          </w:p>
        </w:tc>
        <w:tc>
          <w:tcPr>
            <w:tcW w:w="1395" w:type="dxa"/>
            <w:vAlign w:val="center"/>
          </w:tcPr>
          <w:p w14:paraId="1198F83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18,991</w:t>
            </w:r>
          </w:p>
        </w:tc>
        <w:tc>
          <w:tcPr>
            <w:tcW w:w="1260" w:type="dxa"/>
            <w:vAlign w:val="center"/>
          </w:tcPr>
          <w:p w14:paraId="3477954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38.9%</w:t>
            </w:r>
          </w:p>
        </w:tc>
        <w:tc>
          <w:tcPr>
            <w:tcW w:w="1260" w:type="dxa"/>
            <w:vAlign w:val="center"/>
          </w:tcPr>
          <w:p w14:paraId="6AA66DD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85,797</w:t>
            </w:r>
          </w:p>
        </w:tc>
        <w:tc>
          <w:tcPr>
            <w:tcW w:w="1260" w:type="dxa"/>
            <w:vAlign w:val="center"/>
          </w:tcPr>
          <w:p w14:paraId="0DD132B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81,138</w:t>
            </w:r>
          </w:p>
        </w:tc>
        <w:tc>
          <w:tcPr>
            <w:tcW w:w="1354" w:type="dxa"/>
            <w:vAlign w:val="center"/>
          </w:tcPr>
          <w:p w14:paraId="2D936D40"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5.74%</w:t>
            </w:r>
          </w:p>
        </w:tc>
      </w:tr>
      <w:tr w:rsidR="00E961F1" w14:paraId="0FD1C897" w14:textId="77777777">
        <w:trPr>
          <w:trHeight w:val="583"/>
          <w:jc w:val="center"/>
        </w:trPr>
        <w:tc>
          <w:tcPr>
            <w:tcW w:w="1435" w:type="dxa"/>
            <w:vMerge/>
            <w:vAlign w:val="center"/>
          </w:tcPr>
          <w:p w14:paraId="366B51BE"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4E2BA4E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CLAIMS PAYMENT</w:t>
            </w:r>
          </w:p>
        </w:tc>
        <w:tc>
          <w:tcPr>
            <w:tcW w:w="1395" w:type="dxa"/>
            <w:vAlign w:val="center"/>
          </w:tcPr>
          <w:p w14:paraId="7B61818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₱11,329,694</w:t>
            </w:r>
          </w:p>
        </w:tc>
        <w:tc>
          <w:tcPr>
            <w:tcW w:w="1395" w:type="dxa"/>
            <w:vAlign w:val="center"/>
          </w:tcPr>
          <w:p w14:paraId="66B271C1"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₱7,146,599</w:t>
            </w:r>
          </w:p>
        </w:tc>
        <w:tc>
          <w:tcPr>
            <w:tcW w:w="1260" w:type="dxa"/>
            <w:vAlign w:val="center"/>
          </w:tcPr>
          <w:p w14:paraId="66C2D9F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58.53%</w:t>
            </w:r>
          </w:p>
        </w:tc>
        <w:tc>
          <w:tcPr>
            <w:tcW w:w="1260" w:type="dxa"/>
            <w:vAlign w:val="center"/>
          </w:tcPr>
          <w:p w14:paraId="5C31E02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₱35,149,532</w:t>
            </w:r>
          </w:p>
        </w:tc>
        <w:tc>
          <w:tcPr>
            <w:tcW w:w="1260" w:type="dxa"/>
            <w:vAlign w:val="center"/>
          </w:tcPr>
          <w:p w14:paraId="0071342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₱32,887,256</w:t>
            </w:r>
          </w:p>
        </w:tc>
        <w:tc>
          <w:tcPr>
            <w:tcW w:w="1354" w:type="dxa"/>
            <w:vAlign w:val="center"/>
          </w:tcPr>
          <w:p w14:paraId="11EB6D6E"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6.88%</w:t>
            </w:r>
          </w:p>
        </w:tc>
      </w:tr>
    </w:tbl>
    <w:p w14:paraId="7E090D99"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3C5BACBE" w14:textId="77777777" w:rsidR="00E961F1" w:rsidRDefault="00E961F1">
      <w:pPr>
        <w:pBdr>
          <w:top w:val="nil"/>
          <w:left w:val="nil"/>
          <w:bottom w:val="nil"/>
          <w:right w:val="nil"/>
          <w:between w:val="nil"/>
        </w:pBdr>
        <w:jc w:val="both"/>
        <w:rPr>
          <w:rFonts w:ascii="Verdana" w:eastAsia="Verdana" w:hAnsi="Verdana" w:cs="Verdana"/>
          <w:b/>
          <w:color w:val="000000"/>
          <w:u w:val="single"/>
        </w:rPr>
      </w:pPr>
    </w:p>
    <w:tbl>
      <w:tblPr>
        <w:tblStyle w:val="affff5"/>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1395"/>
        <w:gridCol w:w="1395"/>
        <w:gridCol w:w="1260"/>
        <w:gridCol w:w="1260"/>
        <w:gridCol w:w="1260"/>
        <w:gridCol w:w="1354"/>
      </w:tblGrid>
      <w:tr w:rsidR="00E961F1" w14:paraId="472D433D" w14:textId="77777777">
        <w:trPr>
          <w:tblHeader/>
          <w:jc w:val="center"/>
        </w:trPr>
        <w:tc>
          <w:tcPr>
            <w:tcW w:w="1435" w:type="dxa"/>
            <w:vAlign w:val="center"/>
          </w:tcPr>
          <w:p w14:paraId="23FEC486" w14:textId="77777777" w:rsidR="00E961F1" w:rsidRDefault="00C0043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260" w:type="dxa"/>
            <w:vAlign w:val="center"/>
          </w:tcPr>
          <w:p w14:paraId="7FC617CD" w14:textId="77777777" w:rsidR="00E961F1" w:rsidRDefault="00E961F1">
            <w:pPr>
              <w:pBdr>
                <w:top w:val="nil"/>
                <w:left w:val="nil"/>
                <w:bottom w:val="nil"/>
                <w:right w:val="nil"/>
                <w:between w:val="nil"/>
              </w:pBdr>
              <w:jc w:val="center"/>
              <w:rPr>
                <w:rFonts w:ascii="Verdana" w:eastAsia="Verdana" w:hAnsi="Verdana" w:cs="Verdana"/>
                <w:b/>
                <w:color w:val="000000"/>
                <w:sz w:val="16"/>
                <w:szCs w:val="16"/>
              </w:rPr>
            </w:pPr>
          </w:p>
        </w:tc>
        <w:tc>
          <w:tcPr>
            <w:tcW w:w="1395" w:type="dxa"/>
            <w:vAlign w:val="center"/>
          </w:tcPr>
          <w:p w14:paraId="6D8C0C7B"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 QUARTER 2023</w:t>
            </w:r>
          </w:p>
        </w:tc>
        <w:tc>
          <w:tcPr>
            <w:tcW w:w="1395" w:type="dxa"/>
            <w:vAlign w:val="center"/>
          </w:tcPr>
          <w:p w14:paraId="30C7B203"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1ST</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0" w:type="dxa"/>
          </w:tcPr>
          <w:p w14:paraId="7804E32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c>
          <w:tcPr>
            <w:tcW w:w="1260" w:type="dxa"/>
            <w:vAlign w:val="center"/>
          </w:tcPr>
          <w:p w14:paraId="6E8AFC46"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2022</w:t>
            </w:r>
          </w:p>
        </w:tc>
        <w:tc>
          <w:tcPr>
            <w:tcW w:w="1260" w:type="dxa"/>
            <w:vAlign w:val="center"/>
          </w:tcPr>
          <w:p w14:paraId="64FCF0C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YEAR 2021</w:t>
            </w:r>
          </w:p>
        </w:tc>
        <w:tc>
          <w:tcPr>
            <w:tcW w:w="1354" w:type="dxa"/>
            <w:vAlign w:val="center"/>
          </w:tcPr>
          <w:p w14:paraId="56AD088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E961F1" w14:paraId="7F2C1F16" w14:textId="77777777">
        <w:trPr>
          <w:trHeight w:val="583"/>
          <w:jc w:val="center"/>
        </w:trPr>
        <w:tc>
          <w:tcPr>
            <w:tcW w:w="1435" w:type="dxa"/>
            <w:vMerge w:val="restart"/>
            <w:vAlign w:val="center"/>
          </w:tcPr>
          <w:p w14:paraId="2E79625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HCA</w:t>
            </w:r>
          </w:p>
        </w:tc>
        <w:tc>
          <w:tcPr>
            <w:tcW w:w="1260" w:type="dxa"/>
            <w:vAlign w:val="center"/>
          </w:tcPr>
          <w:p w14:paraId="01BE5BA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NUMBER OF CLAIMS</w:t>
            </w:r>
          </w:p>
        </w:tc>
        <w:tc>
          <w:tcPr>
            <w:tcW w:w="1395" w:type="dxa"/>
            <w:vAlign w:val="center"/>
          </w:tcPr>
          <w:p w14:paraId="7ECEEA6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1,689</w:t>
            </w:r>
          </w:p>
        </w:tc>
        <w:tc>
          <w:tcPr>
            <w:tcW w:w="1395" w:type="dxa"/>
            <w:vAlign w:val="center"/>
          </w:tcPr>
          <w:p w14:paraId="6303A8B1"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738</w:t>
            </w:r>
          </w:p>
        </w:tc>
        <w:tc>
          <w:tcPr>
            <w:tcW w:w="1260" w:type="dxa"/>
            <w:vAlign w:val="center"/>
          </w:tcPr>
          <w:p w14:paraId="1E6B8A76"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128.86%</w:t>
            </w:r>
          </w:p>
        </w:tc>
        <w:tc>
          <w:tcPr>
            <w:tcW w:w="1260" w:type="dxa"/>
            <w:vAlign w:val="center"/>
          </w:tcPr>
          <w:p w14:paraId="1EAB838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4,339</w:t>
            </w:r>
          </w:p>
        </w:tc>
        <w:tc>
          <w:tcPr>
            <w:tcW w:w="1260" w:type="dxa"/>
            <w:vAlign w:val="center"/>
          </w:tcPr>
          <w:p w14:paraId="34E1571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2,610</w:t>
            </w:r>
          </w:p>
        </w:tc>
        <w:tc>
          <w:tcPr>
            <w:tcW w:w="1354" w:type="dxa"/>
            <w:vAlign w:val="center"/>
          </w:tcPr>
          <w:p w14:paraId="43D5E12C" w14:textId="77777777" w:rsidR="00E961F1" w:rsidRDefault="00C0043F">
            <w:pPr>
              <w:pBdr>
                <w:top w:val="nil"/>
                <w:left w:val="nil"/>
                <w:bottom w:val="nil"/>
                <w:right w:val="nil"/>
                <w:between w:val="nil"/>
              </w:pBdr>
              <w:ind w:left="-194" w:hanging="270"/>
              <w:jc w:val="right"/>
              <w:rPr>
                <w:rFonts w:ascii="Verdana" w:eastAsia="Verdana" w:hAnsi="Verdana" w:cs="Verdana"/>
                <w:color w:val="000000"/>
                <w:sz w:val="16"/>
                <w:szCs w:val="16"/>
              </w:rPr>
            </w:pPr>
            <w:r>
              <w:rPr>
                <w:rFonts w:ascii="Verdana" w:eastAsia="Verdana" w:hAnsi="Verdana" w:cs="Verdana"/>
                <w:color w:val="000000"/>
                <w:sz w:val="16"/>
                <w:szCs w:val="16"/>
              </w:rPr>
              <w:t>66.25%</w:t>
            </w:r>
          </w:p>
        </w:tc>
      </w:tr>
      <w:tr w:rsidR="00E961F1" w14:paraId="34877D9C" w14:textId="77777777">
        <w:trPr>
          <w:trHeight w:val="583"/>
          <w:jc w:val="center"/>
        </w:trPr>
        <w:tc>
          <w:tcPr>
            <w:tcW w:w="1435" w:type="dxa"/>
            <w:vMerge/>
            <w:vAlign w:val="center"/>
          </w:tcPr>
          <w:p w14:paraId="5AB1817B" w14:textId="77777777" w:rsidR="00E961F1" w:rsidRDefault="00E961F1">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260" w:type="dxa"/>
            <w:vAlign w:val="center"/>
          </w:tcPr>
          <w:p w14:paraId="66C13A8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CLAIMS PAYMENT</w:t>
            </w:r>
          </w:p>
        </w:tc>
        <w:tc>
          <w:tcPr>
            <w:tcW w:w="1395" w:type="dxa"/>
            <w:vAlign w:val="center"/>
          </w:tcPr>
          <w:p w14:paraId="1DEE3325"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₱2,741,800</w:t>
            </w:r>
          </w:p>
        </w:tc>
        <w:tc>
          <w:tcPr>
            <w:tcW w:w="1395" w:type="dxa"/>
            <w:vAlign w:val="center"/>
          </w:tcPr>
          <w:p w14:paraId="562CC27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₱1,288,300</w:t>
            </w:r>
          </w:p>
        </w:tc>
        <w:tc>
          <w:tcPr>
            <w:tcW w:w="1260" w:type="dxa"/>
            <w:vAlign w:val="center"/>
          </w:tcPr>
          <w:p w14:paraId="0E2D5FFF"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112.82%</w:t>
            </w:r>
          </w:p>
        </w:tc>
        <w:tc>
          <w:tcPr>
            <w:tcW w:w="1260" w:type="dxa"/>
            <w:vAlign w:val="center"/>
          </w:tcPr>
          <w:p w14:paraId="7DC86A6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₱6,795,674</w:t>
            </w:r>
          </w:p>
        </w:tc>
        <w:tc>
          <w:tcPr>
            <w:tcW w:w="1260" w:type="dxa"/>
            <w:vAlign w:val="center"/>
          </w:tcPr>
          <w:p w14:paraId="0CA747D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₱4,647,600</w:t>
            </w:r>
          </w:p>
        </w:tc>
        <w:tc>
          <w:tcPr>
            <w:tcW w:w="1354" w:type="dxa"/>
            <w:vAlign w:val="center"/>
          </w:tcPr>
          <w:p w14:paraId="087CBDBC"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46.22%</w:t>
            </w:r>
          </w:p>
        </w:tc>
      </w:tr>
    </w:tbl>
    <w:p w14:paraId="4CEA98DF"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0DA3B4F4" w14:textId="77777777" w:rsidR="00385D5F" w:rsidRDefault="00385D5F">
      <w:pPr>
        <w:pBdr>
          <w:top w:val="nil"/>
          <w:left w:val="nil"/>
          <w:bottom w:val="nil"/>
          <w:right w:val="nil"/>
          <w:between w:val="nil"/>
        </w:pBdr>
        <w:jc w:val="both"/>
        <w:rPr>
          <w:rFonts w:ascii="Verdana" w:eastAsia="Verdana" w:hAnsi="Verdana" w:cs="Verdana"/>
          <w:b/>
          <w:color w:val="000000"/>
          <w:u w:val="single"/>
        </w:rPr>
      </w:pPr>
    </w:p>
    <w:p w14:paraId="27AC8D65" w14:textId="77777777" w:rsidR="00385D5F" w:rsidRDefault="00385D5F">
      <w:pPr>
        <w:pBdr>
          <w:top w:val="nil"/>
          <w:left w:val="nil"/>
          <w:bottom w:val="nil"/>
          <w:right w:val="nil"/>
          <w:between w:val="nil"/>
        </w:pBdr>
        <w:jc w:val="both"/>
        <w:rPr>
          <w:rFonts w:ascii="Verdana" w:eastAsia="Verdana" w:hAnsi="Verdana" w:cs="Verdana"/>
          <w:b/>
          <w:color w:val="000000"/>
          <w:u w:val="single"/>
        </w:rPr>
      </w:pPr>
    </w:p>
    <w:tbl>
      <w:tblPr>
        <w:tblStyle w:val="affff6"/>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520"/>
        <w:gridCol w:w="2430"/>
      </w:tblGrid>
      <w:tr w:rsidR="00E961F1" w14:paraId="5774E941" w14:textId="77777777">
        <w:trPr>
          <w:jc w:val="center"/>
        </w:trPr>
        <w:tc>
          <w:tcPr>
            <w:tcW w:w="9175" w:type="dxa"/>
            <w:gridSpan w:val="3"/>
            <w:tcBorders>
              <w:top w:val="single" w:sz="4" w:space="0" w:color="000000"/>
              <w:left w:val="single" w:sz="4" w:space="0" w:color="000000"/>
              <w:bottom w:val="single" w:sz="4" w:space="0" w:color="000000"/>
              <w:right w:val="single" w:sz="4" w:space="0" w:color="000000"/>
            </w:tcBorders>
          </w:tcPr>
          <w:p w14:paraId="5EF77CA0"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 CLAIMS FOR THE YEAR 2022</w:t>
            </w:r>
          </w:p>
        </w:tc>
      </w:tr>
      <w:tr w:rsidR="00E961F1" w14:paraId="6523DA1B" w14:textId="77777777">
        <w:trPr>
          <w:jc w:val="center"/>
        </w:trPr>
        <w:tc>
          <w:tcPr>
            <w:tcW w:w="4225" w:type="dxa"/>
            <w:tcBorders>
              <w:top w:val="single" w:sz="4" w:space="0" w:color="000000"/>
              <w:left w:val="single" w:sz="4" w:space="0" w:color="000000"/>
              <w:bottom w:val="single" w:sz="4" w:space="0" w:color="000000"/>
              <w:right w:val="single" w:sz="4" w:space="0" w:color="000000"/>
            </w:tcBorders>
          </w:tcPr>
          <w:p w14:paraId="3B25485E" w14:textId="77777777" w:rsidR="00E961F1" w:rsidRDefault="00E961F1">
            <w:pPr>
              <w:pBdr>
                <w:top w:val="nil"/>
                <w:left w:val="nil"/>
                <w:bottom w:val="nil"/>
                <w:right w:val="nil"/>
                <w:between w:val="nil"/>
              </w:pBdr>
              <w:jc w:val="both"/>
              <w:rPr>
                <w:rFonts w:ascii="Verdana" w:eastAsia="Verdana" w:hAnsi="Verdana" w:cs="Verdana"/>
                <w:b/>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0560B40"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2430" w:type="dxa"/>
            <w:tcBorders>
              <w:top w:val="single" w:sz="4" w:space="0" w:color="000000"/>
              <w:left w:val="single" w:sz="4" w:space="0" w:color="000000"/>
              <w:bottom w:val="single" w:sz="4" w:space="0" w:color="000000"/>
              <w:right w:val="single" w:sz="4" w:space="0" w:color="000000"/>
            </w:tcBorders>
            <w:vAlign w:val="center"/>
          </w:tcPr>
          <w:p w14:paraId="1FFA6C92" w14:textId="77777777" w:rsidR="00E961F1" w:rsidRDefault="00C0043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E961F1" w14:paraId="1E6255B3" w14:textId="77777777">
        <w:trPr>
          <w:jc w:val="center"/>
        </w:trPr>
        <w:tc>
          <w:tcPr>
            <w:tcW w:w="4225" w:type="dxa"/>
            <w:tcBorders>
              <w:top w:val="single" w:sz="4" w:space="0" w:color="000000"/>
              <w:bottom w:val="single" w:sz="4" w:space="0" w:color="000000"/>
            </w:tcBorders>
          </w:tcPr>
          <w:p w14:paraId="2B731913"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Basic Life Insurance (BLIP)</w:t>
            </w:r>
          </w:p>
        </w:tc>
        <w:tc>
          <w:tcPr>
            <w:tcW w:w="2520" w:type="dxa"/>
            <w:vAlign w:val="center"/>
          </w:tcPr>
          <w:p w14:paraId="7995AA84"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90,847</w:t>
            </w:r>
          </w:p>
        </w:tc>
        <w:tc>
          <w:tcPr>
            <w:tcW w:w="2430" w:type="dxa"/>
            <w:vAlign w:val="center"/>
          </w:tcPr>
          <w:p w14:paraId="7DBB8821"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₱145,265,980</w:t>
            </w:r>
          </w:p>
        </w:tc>
      </w:tr>
      <w:tr w:rsidR="00E961F1" w14:paraId="6D237DC3" w14:textId="77777777">
        <w:trPr>
          <w:jc w:val="center"/>
        </w:trPr>
        <w:tc>
          <w:tcPr>
            <w:tcW w:w="4225" w:type="dxa"/>
            <w:tcBorders>
              <w:top w:val="single" w:sz="4" w:space="0" w:color="000000"/>
              <w:bottom w:val="single" w:sz="4" w:space="0" w:color="000000"/>
            </w:tcBorders>
          </w:tcPr>
          <w:p w14:paraId="3D7E634F"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Credit Life Insurance (CLIP)</w:t>
            </w:r>
          </w:p>
        </w:tc>
        <w:tc>
          <w:tcPr>
            <w:tcW w:w="2520" w:type="dxa"/>
            <w:vAlign w:val="center"/>
          </w:tcPr>
          <w:p w14:paraId="34B498C7"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726</w:t>
            </w:r>
          </w:p>
        </w:tc>
        <w:tc>
          <w:tcPr>
            <w:tcW w:w="2430" w:type="dxa"/>
            <w:vAlign w:val="center"/>
          </w:tcPr>
          <w:p w14:paraId="0F55E449"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₱13,445,176</w:t>
            </w:r>
          </w:p>
        </w:tc>
      </w:tr>
      <w:tr w:rsidR="00E961F1" w14:paraId="5398102F" w14:textId="77777777">
        <w:trPr>
          <w:jc w:val="center"/>
        </w:trPr>
        <w:tc>
          <w:tcPr>
            <w:tcW w:w="4225" w:type="dxa"/>
            <w:tcBorders>
              <w:top w:val="single" w:sz="4" w:space="0" w:color="000000"/>
              <w:bottom w:val="single" w:sz="4" w:space="0" w:color="000000"/>
            </w:tcBorders>
          </w:tcPr>
          <w:p w14:paraId="059C995B"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Retirement Savings Fund (RSF)</w:t>
            </w:r>
          </w:p>
        </w:tc>
        <w:tc>
          <w:tcPr>
            <w:tcW w:w="2520" w:type="dxa"/>
            <w:vAlign w:val="center"/>
          </w:tcPr>
          <w:p w14:paraId="63B3E0BE"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85,797</w:t>
            </w:r>
          </w:p>
        </w:tc>
        <w:tc>
          <w:tcPr>
            <w:tcW w:w="2430" w:type="dxa"/>
            <w:vAlign w:val="center"/>
          </w:tcPr>
          <w:p w14:paraId="06C1CB11"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₱35,149,532</w:t>
            </w:r>
          </w:p>
        </w:tc>
      </w:tr>
      <w:tr w:rsidR="00E961F1" w14:paraId="66454261" w14:textId="77777777">
        <w:trPr>
          <w:jc w:val="center"/>
        </w:trPr>
        <w:tc>
          <w:tcPr>
            <w:tcW w:w="4225" w:type="dxa"/>
            <w:tcBorders>
              <w:top w:val="single" w:sz="4" w:space="0" w:color="000000"/>
            </w:tcBorders>
          </w:tcPr>
          <w:p w14:paraId="0BB1C015" w14:textId="77777777" w:rsidR="00E961F1" w:rsidRDefault="00C0043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Hospitalization Care Assistance (HCA)</w:t>
            </w:r>
          </w:p>
        </w:tc>
        <w:tc>
          <w:tcPr>
            <w:tcW w:w="2520" w:type="dxa"/>
            <w:vAlign w:val="center"/>
          </w:tcPr>
          <w:p w14:paraId="3D229369"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4,339</w:t>
            </w:r>
          </w:p>
        </w:tc>
        <w:tc>
          <w:tcPr>
            <w:tcW w:w="2430" w:type="dxa"/>
            <w:vAlign w:val="center"/>
          </w:tcPr>
          <w:p w14:paraId="727DFC4E" w14:textId="77777777" w:rsidR="00E961F1" w:rsidRDefault="00C0043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₱6,795,674</w:t>
            </w:r>
          </w:p>
        </w:tc>
      </w:tr>
    </w:tbl>
    <w:p w14:paraId="0A1081CC"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3A181401" w14:textId="77777777" w:rsidR="00E961F1" w:rsidRDefault="00C0043F" w:rsidP="00F066F8">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Payment of claims likewise increased in 2022 compared to 2021, the Chairman/President noted.</w:t>
      </w:r>
    </w:p>
    <w:p w14:paraId="48C43059" w14:textId="77777777" w:rsidR="00E961F1" w:rsidRDefault="00C0043F" w:rsidP="00F066F8">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1E30E0AE"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54282AE2" w14:textId="77777777" w:rsidR="00E961F1" w:rsidRDefault="00C0043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PERFORMANCE</w:t>
      </w:r>
    </w:p>
    <w:p w14:paraId="2401F85E" w14:textId="77777777" w:rsidR="00E961F1" w:rsidRDefault="00E961F1">
      <w:pPr>
        <w:pBdr>
          <w:top w:val="nil"/>
          <w:left w:val="nil"/>
          <w:bottom w:val="nil"/>
          <w:right w:val="nil"/>
          <w:between w:val="nil"/>
        </w:pBdr>
        <w:jc w:val="both"/>
        <w:rPr>
          <w:rFonts w:ascii="Verdana" w:eastAsia="Verdana" w:hAnsi="Verdana" w:cs="Verdana"/>
          <w:b/>
          <w:color w:val="000000"/>
          <w:u w:val="single"/>
        </w:rPr>
      </w:pPr>
    </w:p>
    <w:p w14:paraId="7AA206EF" w14:textId="77777777" w:rsidR="00E961F1" w:rsidRDefault="00E961F1">
      <w:pPr>
        <w:pBdr>
          <w:top w:val="nil"/>
          <w:left w:val="nil"/>
          <w:bottom w:val="nil"/>
          <w:right w:val="nil"/>
          <w:between w:val="nil"/>
        </w:pBdr>
        <w:jc w:val="both"/>
        <w:rPr>
          <w:rFonts w:ascii="Verdana" w:eastAsia="Verdana" w:hAnsi="Verdana" w:cs="Verdana"/>
          <w:b/>
          <w:color w:val="000000"/>
          <w:highlight w:val="yellow"/>
          <w:u w:val="single"/>
        </w:rPr>
      </w:pPr>
    </w:p>
    <w:p w14:paraId="34F10865" w14:textId="77777777"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an overview of the PPMBAI’s financial standing, to wit:</w:t>
      </w:r>
    </w:p>
    <w:p w14:paraId="23F305EE" w14:textId="77777777" w:rsidR="00E75022" w:rsidRDefault="00E75022" w:rsidP="00E75022">
      <w:pPr>
        <w:pBdr>
          <w:top w:val="nil"/>
          <w:left w:val="nil"/>
          <w:bottom w:val="nil"/>
          <w:right w:val="nil"/>
          <w:between w:val="nil"/>
        </w:pBdr>
        <w:spacing w:line="360" w:lineRule="auto"/>
        <w:jc w:val="both"/>
        <w:rPr>
          <w:rFonts w:ascii="Verdana" w:eastAsia="Verdana" w:hAnsi="Verdana" w:cs="Verdana"/>
          <w:color w:val="000000"/>
        </w:rPr>
      </w:pPr>
    </w:p>
    <w:p w14:paraId="0DB96931" w14:textId="12378B2D" w:rsidR="00E75022" w:rsidRPr="00E75022" w:rsidRDefault="00E75022" w:rsidP="00E75022">
      <w:pPr>
        <w:pBdr>
          <w:top w:val="nil"/>
          <w:left w:val="nil"/>
          <w:bottom w:val="nil"/>
          <w:right w:val="nil"/>
          <w:between w:val="nil"/>
        </w:pBdr>
        <w:spacing w:line="360" w:lineRule="auto"/>
        <w:jc w:val="both"/>
        <w:rPr>
          <w:rFonts w:ascii="Verdana" w:eastAsia="Verdana" w:hAnsi="Verdana" w:cs="Verdana"/>
          <w:i/>
          <w:iCs/>
          <w:color w:val="000000"/>
        </w:rPr>
      </w:pPr>
      <w:r w:rsidRPr="00E75022">
        <w:rPr>
          <w:rFonts w:ascii="Verdana" w:eastAsia="Verdana" w:hAnsi="Verdana" w:cs="Verdana"/>
          <w:i/>
          <w:iCs/>
          <w:color w:val="000000"/>
        </w:rPr>
        <w:t>Financial Highlights – Financial Position</w:t>
      </w:r>
    </w:p>
    <w:p w14:paraId="1DDBD10D"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7"/>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710"/>
        <w:gridCol w:w="1710"/>
        <w:gridCol w:w="1710"/>
        <w:gridCol w:w="1080"/>
      </w:tblGrid>
      <w:tr w:rsidR="00E961F1" w14:paraId="598FB15E" w14:textId="77777777">
        <w:tc>
          <w:tcPr>
            <w:tcW w:w="3600" w:type="dxa"/>
            <w:tcBorders>
              <w:top w:val="single" w:sz="4" w:space="0" w:color="000000"/>
              <w:left w:val="single" w:sz="4" w:space="0" w:color="000000"/>
              <w:bottom w:val="single" w:sz="4" w:space="0" w:color="000000"/>
              <w:right w:val="single" w:sz="4" w:space="0" w:color="000000"/>
            </w:tcBorders>
          </w:tcPr>
          <w:p w14:paraId="14EFA8B5" w14:textId="77777777" w:rsidR="00E961F1" w:rsidRDefault="00E961F1">
            <w:pPr>
              <w:pBdr>
                <w:top w:val="nil"/>
                <w:left w:val="nil"/>
                <w:bottom w:val="nil"/>
                <w:right w:val="nil"/>
                <w:between w:val="nil"/>
              </w:pBdr>
              <w:jc w:val="center"/>
              <w:rPr>
                <w:rFonts w:ascii="Verdana" w:eastAsia="Verdana" w:hAnsi="Verdana" w:cs="Verdana"/>
                <w:b/>
                <w:color w:val="000000"/>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4927D815"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 December 31, 2022 (Audited)</w:t>
            </w:r>
          </w:p>
        </w:tc>
        <w:tc>
          <w:tcPr>
            <w:tcW w:w="1710" w:type="dxa"/>
            <w:tcBorders>
              <w:top w:val="single" w:sz="4" w:space="0" w:color="000000"/>
              <w:left w:val="single" w:sz="4" w:space="0" w:color="000000"/>
              <w:bottom w:val="single" w:sz="4" w:space="0" w:color="000000"/>
              <w:right w:val="single" w:sz="4" w:space="0" w:color="000000"/>
            </w:tcBorders>
          </w:tcPr>
          <w:p w14:paraId="18997D8A"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 December 31, 2021 (Audited)</w:t>
            </w:r>
          </w:p>
        </w:tc>
        <w:tc>
          <w:tcPr>
            <w:tcW w:w="1710" w:type="dxa"/>
            <w:tcBorders>
              <w:top w:val="single" w:sz="4" w:space="0" w:color="000000"/>
              <w:left w:val="single" w:sz="4" w:space="0" w:color="000000"/>
              <w:bottom w:val="single" w:sz="4" w:space="0" w:color="000000"/>
              <w:right w:val="single" w:sz="4" w:space="0" w:color="000000"/>
            </w:tcBorders>
          </w:tcPr>
          <w:p w14:paraId="5371DDCA"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Difference</w:t>
            </w:r>
          </w:p>
        </w:tc>
        <w:tc>
          <w:tcPr>
            <w:tcW w:w="1080" w:type="dxa"/>
            <w:tcBorders>
              <w:top w:val="single" w:sz="4" w:space="0" w:color="000000"/>
              <w:left w:val="single" w:sz="4" w:space="0" w:color="000000"/>
              <w:bottom w:val="single" w:sz="4" w:space="0" w:color="000000"/>
              <w:right w:val="single" w:sz="4" w:space="0" w:color="000000"/>
            </w:tcBorders>
          </w:tcPr>
          <w:p w14:paraId="5256733C"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w:t>
            </w:r>
          </w:p>
        </w:tc>
      </w:tr>
      <w:tr w:rsidR="00E961F1" w14:paraId="0E435706" w14:textId="77777777">
        <w:tc>
          <w:tcPr>
            <w:tcW w:w="3600" w:type="dxa"/>
            <w:tcBorders>
              <w:top w:val="single" w:sz="4" w:space="0" w:color="000000"/>
              <w:left w:val="single" w:sz="4" w:space="0" w:color="000000"/>
              <w:bottom w:val="single" w:sz="4" w:space="0" w:color="000000"/>
              <w:right w:val="single" w:sz="4" w:space="0" w:color="000000"/>
            </w:tcBorders>
          </w:tcPr>
          <w:p w14:paraId="7894448D" w14:textId="77777777" w:rsidR="00E961F1" w:rsidRDefault="00C004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Assets</w:t>
            </w:r>
          </w:p>
        </w:tc>
        <w:tc>
          <w:tcPr>
            <w:tcW w:w="1710" w:type="dxa"/>
            <w:tcBorders>
              <w:top w:val="single" w:sz="4" w:space="0" w:color="000000"/>
              <w:left w:val="single" w:sz="4" w:space="0" w:color="000000"/>
              <w:bottom w:val="single" w:sz="4" w:space="0" w:color="000000"/>
              <w:right w:val="single" w:sz="4" w:space="0" w:color="000000"/>
            </w:tcBorders>
          </w:tcPr>
          <w:p w14:paraId="6B16DA85"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66C9FF8C"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6E5D98F7"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7C22648"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r>
      <w:tr w:rsidR="00E961F1" w14:paraId="3555228B" w14:textId="77777777">
        <w:tc>
          <w:tcPr>
            <w:tcW w:w="3600" w:type="dxa"/>
            <w:tcBorders>
              <w:top w:val="single" w:sz="4" w:space="0" w:color="000000"/>
            </w:tcBorders>
          </w:tcPr>
          <w:p w14:paraId="486E43DE"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Cash and Cash in Banks</w:t>
            </w:r>
          </w:p>
        </w:tc>
        <w:tc>
          <w:tcPr>
            <w:tcW w:w="1710" w:type="dxa"/>
            <w:tcBorders>
              <w:top w:val="single" w:sz="4" w:space="0" w:color="000000"/>
            </w:tcBorders>
          </w:tcPr>
          <w:p w14:paraId="492E6873"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₱408,599,128</w:t>
            </w:r>
          </w:p>
        </w:tc>
        <w:tc>
          <w:tcPr>
            <w:tcW w:w="1710" w:type="dxa"/>
            <w:tcBorders>
              <w:top w:val="single" w:sz="4" w:space="0" w:color="000000"/>
            </w:tcBorders>
          </w:tcPr>
          <w:p w14:paraId="1469E496"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₱277,340,297</w:t>
            </w:r>
          </w:p>
        </w:tc>
        <w:tc>
          <w:tcPr>
            <w:tcW w:w="1710" w:type="dxa"/>
            <w:tcBorders>
              <w:top w:val="single" w:sz="4" w:space="0" w:color="000000"/>
            </w:tcBorders>
          </w:tcPr>
          <w:p w14:paraId="3D731C0B"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₱131,258,831</w:t>
            </w:r>
          </w:p>
        </w:tc>
        <w:tc>
          <w:tcPr>
            <w:tcW w:w="1080" w:type="dxa"/>
            <w:tcBorders>
              <w:top w:val="single" w:sz="4" w:space="0" w:color="000000"/>
            </w:tcBorders>
          </w:tcPr>
          <w:p w14:paraId="0407ABC4"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47.33%</w:t>
            </w:r>
          </w:p>
        </w:tc>
      </w:tr>
      <w:tr w:rsidR="00E961F1" w14:paraId="728B82E8" w14:textId="77777777">
        <w:tc>
          <w:tcPr>
            <w:tcW w:w="3600" w:type="dxa"/>
            <w:tcBorders>
              <w:top w:val="single" w:sz="4" w:space="0" w:color="000000"/>
              <w:bottom w:val="single" w:sz="4" w:space="0" w:color="000000"/>
            </w:tcBorders>
          </w:tcPr>
          <w:p w14:paraId="1E1B0C02"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Time Deposits</w:t>
            </w:r>
          </w:p>
        </w:tc>
        <w:tc>
          <w:tcPr>
            <w:tcW w:w="1710" w:type="dxa"/>
          </w:tcPr>
          <w:p w14:paraId="0EA87695"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240,434,102</w:t>
            </w:r>
          </w:p>
        </w:tc>
        <w:tc>
          <w:tcPr>
            <w:tcW w:w="1710" w:type="dxa"/>
          </w:tcPr>
          <w:p w14:paraId="6FD9DB0A"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218,498,861</w:t>
            </w:r>
          </w:p>
        </w:tc>
        <w:tc>
          <w:tcPr>
            <w:tcW w:w="1710" w:type="dxa"/>
          </w:tcPr>
          <w:p w14:paraId="13B4EF3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21,935,241</w:t>
            </w:r>
          </w:p>
        </w:tc>
        <w:tc>
          <w:tcPr>
            <w:tcW w:w="1080" w:type="dxa"/>
          </w:tcPr>
          <w:p w14:paraId="1F49F011"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10.04%</w:t>
            </w:r>
          </w:p>
        </w:tc>
      </w:tr>
      <w:tr w:rsidR="00E961F1" w14:paraId="43F418B6" w14:textId="77777777">
        <w:tc>
          <w:tcPr>
            <w:tcW w:w="3600" w:type="dxa"/>
            <w:tcBorders>
              <w:top w:val="single" w:sz="4" w:space="0" w:color="000000"/>
              <w:bottom w:val="single" w:sz="4" w:space="0" w:color="000000"/>
            </w:tcBorders>
          </w:tcPr>
          <w:p w14:paraId="6D29EA1A"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FVPL Investments</w:t>
            </w:r>
          </w:p>
        </w:tc>
        <w:tc>
          <w:tcPr>
            <w:tcW w:w="1710" w:type="dxa"/>
          </w:tcPr>
          <w:p w14:paraId="7C06CFF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12,251,036</w:t>
            </w:r>
          </w:p>
        </w:tc>
        <w:tc>
          <w:tcPr>
            <w:tcW w:w="1710" w:type="dxa"/>
          </w:tcPr>
          <w:p w14:paraId="2C6545E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5,614,161</w:t>
            </w:r>
          </w:p>
        </w:tc>
        <w:tc>
          <w:tcPr>
            <w:tcW w:w="1710" w:type="dxa"/>
          </w:tcPr>
          <w:p w14:paraId="443826B5"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6,636,875</w:t>
            </w:r>
          </w:p>
        </w:tc>
        <w:tc>
          <w:tcPr>
            <w:tcW w:w="1080" w:type="dxa"/>
          </w:tcPr>
          <w:p w14:paraId="3931BB8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118.22%</w:t>
            </w:r>
          </w:p>
        </w:tc>
      </w:tr>
      <w:tr w:rsidR="00E961F1" w14:paraId="56C1B441" w14:textId="77777777">
        <w:tc>
          <w:tcPr>
            <w:tcW w:w="3600" w:type="dxa"/>
            <w:tcBorders>
              <w:top w:val="single" w:sz="4" w:space="0" w:color="000000"/>
              <w:bottom w:val="single" w:sz="4" w:space="0" w:color="000000"/>
            </w:tcBorders>
          </w:tcPr>
          <w:p w14:paraId="0664E2D3"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HTM Investments</w:t>
            </w:r>
          </w:p>
        </w:tc>
        <w:tc>
          <w:tcPr>
            <w:tcW w:w="1710" w:type="dxa"/>
          </w:tcPr>
          <w:p w14:paraId="675E70E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12,234,667</w:t>
            </w:r>
          </w:p>
        </w:tc>
        <w:tc>
          <w:tcPr>
            <w:tcW w:w="1710" w:type="dxa"/>
          </w:tcPr>
          <w:p w14:paraId="2D1EF76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81,910,870</w:t>
            </w:r>
          </w:p>
        </w:tc>
        <w:tc>
          <w:tcPr>
            <w:tcW w:w="1710" w:type="dxa"/>
          </w:tcPr>
          <w:p w14:paraId="180548CA"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-69,676,203</w:t>
            </w:r>
          </w:p>
        </w:tc>
        <w:tc>
          <w:tcPr>
            <w:tcW w:w="1080" w:type="dxa"/>
          </w:tcPr>
          <w:p w14:paraId="1DC62D39"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-85.06%</w:t>
            </w:r>
          </w:p>
        </w:tc>
      </w:tr>
      <w:tr w:rsidR="00E961F1" w14:paraId="7A6F37C3" w14:textId="77777777">
        <w:tc>
          <w:tcPr>
            <w:tcW w:w="3600" w:type="dxa"/>
            <w:tcBorders>
              <w:top w:val="single" w:sz="4" w:space="0" w:color="000000"/>
              <w:bottom w:val="single" w:sz="4" w:space="0" w:color="000000"/>
            </w:tcBorders>
          </w:tcPr>
          <w:p w14:paraId="602D0591"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Loans and Receivables</w:t>
            </w:r>
          </w:p>
        </w:tc>
        <w:tc>
          <w:tcPr>
            <w:tcW w:w="1710" w:type="dxa"/>
          </w:tcPr>
          <w:p w14:paraId="3A3B715B"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4,257,702</w:t>
            </w:r>
          </w:p>
        </w:tc>
        <w:tc>
          <w:tcPr>
            <w:tcW w:w="1710" w:type="dxa"/>
          </w:tcPr>
          <w:p w14:paraId="1578763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10,615,180</w:t>
            </w:r>
          </w:p>
        </w:tc>
        <w:tc>
          <w:tcPr>
            <w:tcW w:w="1710" w:type="dxa"/>
          </w:tcPr>
          <w:p w14:paraId="495B103D"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-6,357,478</w:t>
            </w:r>
          </w:p>
        </w:tc>
        <w:tc>
          <w:tcPr>
            <w:tcW w:w="1080" w:type="dxa"/>
          </w:tcPr>
          <w:p w14:paraId="458AD737"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-59.89%</w:t>
            </w:r>
          </w:p>
        </w:tc>
      </w:tr>
      <w:tr w:rsidR="00E961F1" w14:paraId="77DFA151" w14:textId="77777777">
        <w:tc>
          <w:tcPr>
            <w:tcW w:w="3600" w:type="dxa"/>
            <w:tcBorders>
              <w:top w:val="single" w:sz="4" w:space="0" w:color="000000"/>
              <w:bottom w:val="single" w:sz="4" w:space="0" w:color="000000"/>
            </w:tcBorders>
          </w:tcPr>
          <w:p w14:paraId="17BB2B6E"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Property and Equipment</w:t>
            </w:r>
          </w:p>
        </w:tc>
        <w:tc>
          <w:tcPr>
            <w:tcW w:w="1710" w:type="dxa"/>
          </w:tcPr>
          <w:p w14:paraId="027DCA8B"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3,468,437</w:t>
            </w:r>
          </w:p>
        </w:tc>
        <w:tc>
          <w:tcPr>
            <w:tcW w:w="1710" w:type="dxa"/>
          </w:tcPr>
          <w:p w14:paraId="2ECFF716"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4,158,906</w:t>
            </w:r>
          </w:p>
        </w:tc>
        <w:tc>
          <w:tcPr>
            <w:tcW w:w="1710" w:type="dxa"/>
          </w:tcPr>
          <w:p w14:paraId="7B46D07F"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-690,469</w:t>
            </w:r>
          </w:p>
        </w:tc>
        <w:tc>
          <w:tcPr>
            <w:tcW w:w="1080" w:type="dxa"/>
          </w:tcPr>
          <w:p w14:paraId="66B9903F"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-16.60%</w:t>
            </w:r>
          </w:p>
        </w:tc>
      </w:tr>
      <w:tr w:rsidR="00E961F1" w14:paraId="056600BE" w14:textId="77777777">
        <w:tc>
          <w:tcPr>
            <w:tcW w:w="3600" w:type="dxa"/>
            <w:tcBorders>
              <w:top w:val="single" w:sz="4" w:space="0" w:color="000000"/>
              <w:bottom w:val="single" w:sz="4" w:space="0" w:color="000000"/>
            </w:tcBorders>
          </w:tcPr>
          <w:p w14:paraId="593C97DC"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Intangible Assets</w:t>
            </w:r>
          </w:p>
        </w:tc>
        <w:tc>
          <w:tcPr>
            <w:tcW w:w="1710" w:type="dxa"/>
          </w:tcPr>
          <w:p w14:paraId="049AC17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472,875</w:t>
            </w:r>
          </w:p>
        </w:tc>
        <w:tc>
          <w:tcPr>
            <w:tcW w:w="1710" w:type="dxa"/>
          </w:tcPr>
          <w:p w14:paraId="3FFBE2D1"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w:t>
            </w:r>
          </w:p>
        </w:tc>
        <w:tc>
          <w:tcPr>
            <w:tcW w:w="1710" w:type="dxa"/>
          </w:tcPr>
          <w:p w14:paraId="3D3952CE"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472,875</w:t>
            </w:r>
          </w:p>
        </w:tc>
        <w:tc>
          <w:tcPr>
            <w:tcW w:w="1080" w:type="dxa"/>
          </w:tcPr>
          <w:p w14:paraId="5B2A6B5F"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100%</w:t>
            </w:r>
          </w:p>
        </w:tc>
      </w:tr>
      <w:tr w:rsidR="00E961F1" w14:paraId="4E381562" w14:textId="77777777">
        <w:tc>
          <w:tcPr>
            <w:tcW w:w="3600" w:type="dxa"/>
            <w:tcBorders>
              <w:top w:val="single" w:sz="4" w:space="0" w:color="000000"/>
              <w:bottom w:val="single" w:sz="4" w:space="0" w:color="000000"/>
            </w:tcBorders>
          </w:tcPr>
          <w:p w14:paraId="35373BB6"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Assets</w:t>
            </w:r>
          </w:p>
        </w:tc>
        <w:tc>
          <w:tcPr>
            <w:tcW w:w="1710" w:type="dxa"/>
          </w:tcPr>
          <w:p w14:paraId="22FA81E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67,689</w:t>
            </w:r>
          </w:p>
        </w:tc>
        <w:tc>
          <w:tcPr>
            <w:tcW w:w="1710" w:type="dxa"/>
          </w:tcPr>
          <w:p w14:paraId="7F56F52D"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709,410</w:t>
            </w:r>
          </w:p>
        </w:tc>
        <w:tc>
          <w:tcPr>
            <w:tcW w:w="1710" w:type="dxa"/>
          </w:tcPr>
          <w:p w14:paraId="4608B343"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-641,721</w:t>
            </w:r>
          </w:p>
        </w:tc>
        <w:tc>
          <w:tcPr>
            <w:tcW w:w="1080" w:type="dxa"/>
          </w:tcPr>
          <w:p w14:paraId="56D1EB2E"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-90.46%</w:t>
            </w:r>
          </w:p>
        </w:tc>
      </w:tr>
      <w:tr w:rsidR="00E961F1" w14:paraId="35BBAA41" w14:textId="77777777">
        <w:tc>
          <w:tcPr>
            <w:tcW w:w="3600" w:type="dxa"/>
            <w:tcBorders>
              <w:top w:val="single" w:sz="4" w:space="0" w:color="000000"/>
              <w:bottom w:val="single" w:sz="4" w:space="0" w:color="000000"/>
            </w:tcBorders>
          </w:tcPr>
          <w:p w14:paraId="589929FD" w14:textId="77777777" w:rsidR="00E961F1" w:rsidRDefault="00C004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Assets</w:t>
            </w:r>
          </w:p>
        </w:tc>
        <w:tc>
          <w:tcPr>
            <w:tcW w:w="1710" w:type="dxa"/>
          </w:tcPr>
          <w:p w14:paraId="06ECC381"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₱681,785,636</w:t>
            </w:r>
          </w:p>
        </w:tc>
        <w:tc>
          <w:tcPr>
            <w:tcW w:w="1710" w:type="dxa"/>
          </w:tcPr>
          <w:p w14:paraId="4414D141"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₱598,847,865</w:t>
            </w:r>
          </w:p>
        </w:tc>
        <w:tc>
          <w:tcPr>
            <w:tcW w:w="1710" w:type="dxa"/>
          </w:tcPr>
          <w:p w14:paraId="6DAC7697"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₱82,937,951</w:t>
            </w:r>
          </w:p>
        </w:tc>
        <w:tc>
          <w:tcPr>
            <w:tcW w:w="1080" w:type="dxa"/>
          </w:tcPr>
          <w:p w14:paraId="0C4E5FBE"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13.85%</w:t>
            </w:r>
          </w:p>
        </w:tc>
      </w:tr>
      <w:tr w:rsidR="00E961F1" w14:paraId="72DEF122" w14:textId="77777777">
        <w:tc>
          <w:tcPr>
            <w:tcW w:w="3600" w:type="dxa"/>
            <w:tcBorders>
              <w:top w:val="single" w:sz="4" w:space="0" w:color="000000"/>
              <w:bottom w:val="single" w:sz="4" w:space="0" w:color="000000"/>
            </w:tcBorders>
          </w:tcPr>
          <w:p w14:paraId="7B7F5C39" w14:textId="77777777" w:rsidR="00E961F1" w:rsidRDefault="00E961F1">
            <w:pPr>
              <w:pBdr>
                <w:top w:val="nil"/>
                <w:left w:val="nil"/>
                <w:bottom w:val="nil"/>
                <w:right w:val="nil"/>
                <w:between w:val="nil"/>
              </w:pBdr>
              <w:jc w:val="both"/>
              <w:rPr>
                <w:rFonts w:ascii="Verdana" w:eastAsia="Verdana" w:hAnsi="Verdana" w:cs="Verdana"/>
                <w:color w:val="000000"/>
                <w:sz w:val="18"/>
                <w:szCs w:val="18"/>
              </w:rPr>
            </w:pPr>
          </w:p>
        </w:tc>
        <w:tc>
          <w:tcPr>
            <w:tcW w:w="1710" w:type="dxa"/>
          </w:tcPr>
          <w:p w14:paraId="6001E407"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4395BAFB"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6233123D"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080" w:type="dxa"/>
          </w:tcPr>
          <w:p w14:paraId="5C4F8CF1"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r>
      <w:tr w:rsidR="00E961F1" w14:paraId="5B6611E7" w14:textId="77777777">
        <w:tc>
          <w:tcPr>
            <w:tcW w:w="3600" w:type="dxa"/>
            <w:tcBorders>
              <w:top w:val="single" w:sz="4" w:space="0" w:color="000000"/>
              <w:bottom w:val="single" w:sz="4" w:space="0" w:color="000000"/>
            </w:tcBorders>
          </w:tcPr>
          <w:p w14:paraId="6DD5A1A8" w14:textId="77777777" w:rsidR="00E961F1" w:rsidRDefault="00C004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Liabilities</w:t>
            </w:r>
          </w:p>
        </w:tc>
        <w:tc>
          <w:tcPr>
            <w:tcW w:w="1710" w:type="dxa"/>
          </w:tcPr>
          <w:p w14:paraId="37A7910F"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3274BD00"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43836697"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080" w:type="dxa"/>
          </w:tcPr>
          <w:p w14:paraId="23039489"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r>
      <w:tr w:rsidR="00E961F1" w14:paraId="05AEAC44" w14:textId="77777777">
        <w:tc>
          <w:tcPr>
            <w:tcW w:w="3600" w:type="dxa"/>
            <w:tcBorders>
              <w:top w:val="single" w:sz="4" w:space="0" w:color="000000"/>
              <w:bottom w:val="single" w:sz="4" w:space="0" w:color="000000"/>
            </w:tcBorders>
          </w:tcPr>
          <w:p w14:paraId="75C9A55A"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Due to Members (Equity and RSF)</w:t>
            </w:r>
          </w:p>
        </w:tc>
        <w:tc>
          <w:tcPr>
            <w:tcW w:w="1710" w:type="dxa"/>
          </w:tcPr>
          <w:p w14:paraId="53D9771D"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₱516,541,957</w:t>
            </w:r>
          </w:p>
        </w:tc>
        <w:tc>
          <w:tcPr>
            <w:tcW w:w="1710" w:type="dxa"/>
          </w:tcPr>
          <w:p w14:paraId="58BB727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₱485,385,056</w:t>
            </w:r>
          </w:p>
        </w:tc>
        <w:tc>
          <w:tcPr>
            <w:tcW w:w="1710" w:type="dxa"/>
          </w:tcPr>
          <w:p w14:paraId="2A2344C1"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₱31,156,901</w:t>
            </w:r>
          </w:p>
        </w:tc>
        <w:tc>
          <w:tcPr>
            <w:tcW w:w="1080" w:type="dxa"/>
          </w:tcPr>
          <w:p w14:paraId="26116DD1"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6.42%</w:t>
            </w:r>
          </w:p>
        </w:tc>
      </w:tr>
      <w:tr w:rsidR="00E961F1" w14:paraId="6C160CF4" w14:textId="77777777">
        <w:tc>
          <w:tcPr>
            <w:tcW w:w="3600" w:type="dxa"/>
            <w:tcBorders>
              <w:top w:val="single" w:sz="4" w:space="0" w:color="000000"/>
              <w:bottom w:val="single" w:sz="4" w:space="0" w:color="000000"/>
            </w:tcBorders>
          </w:tcPr>
          <w:p w14:paraId="19136F2B"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 for Insurance Liability</w:t>
            </w:r>
          </w:p>
        </w:tc>
        <w:tc>
          <w:tcPr>
            <w:tcW w:w="1710" w:type="dxa"/>
          </w:tcPr>
          <w:p w14:paraId="199C7C85"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37,438,358</w:t>
            </w:r>
          </w:p>
        </w:tc>
        <w:tc>
          <w:tcPr>
            <w:tcW w:w="1710" w:type="dxa"/>
          </w:tcPr>
          <w:p w14:paraId="2361C120"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32,480,766</w:t>
            </w:r>
          </w:p>
        </w:tc>
        <w:tc>
          <w:tcPr>
            <w:tcW w:w="1710" w:type="dxa"/>
          </w:tcPr>
          <w:p w14:paraId="783AB50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4,957,592</w:t>
            </w:r>
          </w:p>
        </w:tc>
        <w:tc>
          <w:tcPr>
            <w:tcW w:w="1080" w:type="dxa"/>
          </w:tcPr>
          <w:p w14:paraId="7F40980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15.26%</w:t>
            </w:r>
          </w:p>
        </w:tc>
      </w:tr>
      <w:tr w:rsidR="00E961F1" w14:paraId="6499A5E1" w14:textId="77777777">
        <w:tc>
          <w:tcPr>
            <w:tcW w:w="3600" w:type="dxa"/>
            <w:tcBorders>
              <w:top w:val="single" w:sz="4" w:space="0" w:color="000000"/>
              <w:bottom w:val="single" w:sz="4" w:space="0" w:color="000000"/>
            </w:tcBorders>
          </w:tcPr>
          <w:p w14:paraId="24FBCB94"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Hospitalization Care Assistance</w:t>
            </w:r>
          </w:p>
        </w:tc>
        <w:tc>
          <w:tcPr>
            <w:tcW w:w="1710" w:type="dxa"/>
          </w:tcPr>
          <w:p w14:paraId="6ABDA5A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12,538,836</w:t>
            </w:r>
          </w:p>
        </w:tc>
        <w:tc>
          <w:tcPr>
            <w:tcW w:w="1710" w:type="dxa"/>
          </w:tcPr>
          <w:p w14:paraId="088832E3"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9,317,245</w:t>
            </w:r>
          </w:p>
        </w:tc>
        <w:tc>
          <w:tcPr>
            <w:tcW w:w="1710" w:type="dxa"/>
          </w:tcPr>
          <w:p w14:paraId="6C14EBAE"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3,221,591</w:t>
            </w:r>
          </w:p>
        </w:tc>
        <w:tc>
          <w:tcPr>
            <w:tcW w:w="1080" w:type="dxa"/>
          </w:tcPr>
          <w:p w14:paraId="79A25B6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34.58%</w:t>
            </w:r>
          </w:p>
        </w:tc>
      </w:tr>
      <w:tr w:rsidR="00E961F1" w14:paraId="5E0B33E9" w14:textId="77777777">
        <w:tc>
          <w:tcPr>
            <w:tcW w:w="3600" w:type="dxa"/>
            <w:tcBorders>
              <w:top w:val="single" w:sz="4" w:space="0" w:color="000000"/>
              <w:bottom w:val="single" w:sz="4" w:space="0" w:color="000000"/>
            </w:tcBorders>
          </w:tcPr>
          <w:p w14:paraId="757DA7BD" w14:textId="77777777" w:rsidR="00E961F1" w:rsidRDefault="00C004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Liabilities</w:t>
            </w:r>
          </w:p>
        </w:tc>
        <w:tc>
          <w:tcPr>
            <w:tcW w:w="1710" w:type="dxa"/>
          </w:tcPr>
          <w:p w14:paraId="7098F94A"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25,150,244</w:t>
            </w:r>
          </w:p>
        </w:tc>
        <w:tc>
          <w:tcPr>
            <w:tcW w:w="1710" w:type="dxa"/>
          </w:tcPr>
          <w:p w14:paraId="37A080FF"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8,407,385</w:t>
            </w:r>
          </w:p>
        </w:tc>
        <w:tc>
          <w:tcPr>
            <w:tcW w:w="1710" w:type="dxa"/>
          </w:tcPr>
          <w:p w14:paraId="23818CE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16,742,859</w:t>
            </w:r>
          </w:p>
        </w:tc>
        <w:tc>
          <w:tcPr>
            <w:tcW w:w="1080" w:type="dxa"/>
          </w:tcPr>
          <w:p w14:paraId="3C067033"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199.14%</w:t>
            </w:r>
          </w:p>
        </w:tc>
      </w:tr>
      <w:tr w:rsidR="00E961F1" w14:paraId="06BE8ACE" w14:textId="77777777">
        <w:tc>
          <w:tcPr>
            <w:tcW w:w="3600" w:type="dxa"/>
            <w:tcBorders>
              <w:top w:val="single" w:sz="4" w:space="0" w:color="000000"/>
              <w:bottom w:val="single" w:sz="4" w:space="0" w:color="000000"/>
            </w:tcBorders>
          </w:tcPr>
          <w:p w14:paraId="6ED3543F" w14:textId="77777777" w:rsidR="00E961F1" w:rsidRDefault="00C004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w:t>
            </w:r>
          </w:p>
        </w:tc>
        <w:tc>
          <w:tcPr>
            <w:tcW w:w="1710" w:type="dxa"/>
          </w:tcPr>
          <w:p w14:paraId="3C53F697"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₱591,669,395</w:t>
            </w:r>
          </w:p>
        </w:tc>
        <w:tc>
          <w:tcPr>
            <w:tcW w:w="1710" w:type="dxa"/>
          </w:tcPr>
          <w:p w14:paraId="7C27C283"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₱535,590,452</w:t>
            </w:r>
          </w:p>
        </w:tc>
        <w:tc>
          <w:tcPr>
            <w:tcW w:w="1710" w:type="dxa"/>
          </w:tcPr>
          <w:p w14:paraId="1C5E1C9E"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₱56,078,943</w:t>
            </w:r>
          </w:p>
        </w:tc>
        <w:tc>
          <w:tcPr>
            <w:tcW w:w="1080" w:type="dxa"/>
          </w:tcPr>
          <w:p w14:paraId="617CAB25"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10.47%</w:t>
            </w:r>
          </w:p>
        </w:tc>
      </w:tr>
      <w:tr w:rsidR="00E961F1" w14:paraId="0D5DC0CB" w14:textId="77777777">
        <w:tc>
          <w:tcPr>
            <w:tcW w:w="3600" w:type="dxa"/>
            <w:tcBorders>
              <w:top w:val="single" w:sz="4" w:space="0" w:color="000000"/>
              <w:bottom w:val="single" w:sz="4" w:space="0" w:color="000000"/>
            </w:tcBorders>
          </w:tcPr>
          <w:p w14:paraId="56DFA493" w14:textId="77777777" w:rsidR="00E961F1" w:rsidRDefault="00E961F1">
            <w:pPr>
              <w:pBdr>
                <w:top w:val="nil"/>
                <w:left w:val="nil"/>
                <w:bottom w:val="nil"/>
                <w:right w:val="nil"/>
                <w:between w:val="nil"/>
              </w:pBdr>
              <w:jc w:val="both"/>
              <w:rPr>
                <w:rFonts w:ascii="Verdana" w:eastAsia="Verdana" w:hAnsi="Verdana" w:cs="Verdana"/>
                <w:color w:val="000000"/>
                <w:sz w:val="18"/>
                <w:szCs w:val="18"/>
              </w:rPr>
            </w:pPr>
          </w:p>
        </w:tc>
        <w:tc>
          <w:tcPr>
            <w:tcW w:w="1710" w:type="dxa"/>
          </w:tcPr>
          <w:p w14:paraId="5CB98DE4"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558552A5"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710" w:type="dxa"/>
          </w:tcPr>
          <w:p w14:paraId="76C07694"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080" w:type="dxa"/>
          </w:tcPr>
          <w:p w14:paraId="50920885"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r>
      <w:tr w:rsidR="00E961F1" w14:paraId="39E05E71" w14:textId="77777777">
        <w:tc>
          <w:tcPr>
            <w:tcW w:w="3600" w:type="dxa"/>
            <w:tcBorders>
              <w:top w:val="single" w:sz="4" w:space="0" w:color="000000"/>
            </w:tcBorders>
          </w:tcPr>
          <w:p w14:paraId="60B9E37E" w14:textId="77777777" w:rsidR="00E961F1" w:rsidRDefault="00C004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Fund Balance</w:t>
            </w:r>
          </w:p>
        </w:tc>
        <w:tc>
          <w:tcPr>
            <w:tcW w:w="1710" w:type="dxa"/>
          </w:tcPr>
          <w:p w14:paraId="56593802"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₱90,116,241</w:t>
            </w:r>
          </w:p>
        </w:tc>
        <w:tc>
          <w:tcPr>
            <w:tcW w:w="1710" w:type="dxa"/>
          </w:tcPr>
          <w:p w14:paraId="37C67965"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₱63,257,233</w:t>
            </w:r>
          </w:p>
        </w:tc>
        <w:tc>
          <w:tcPr>
            <w:tcW w:w="1710" w:type="dxa"/>
          </w:tcPr>
          <w:p w14:paraId="542BFB45"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₱26,859,008</w:t>
            </w:r>
          </w:p>
        </w:tc>
        <w:tc>
          <w:tcPr>
            <w:tcW w:w="1080" w:type="dxa"/>
          </w:tcPr>
          <w:p w14:paraId="36536F44"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42.46%</w:t>
            </w:r>
          </w:p>
        </w:tc>
      </w:tr>
    </w:tbl>
    <w:p w14:paraId="6F93ED9D"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190F94B4"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05C869D4" w14:textId="77321C8B"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As of December 31, 2022, </w:t>
      </w:r>
      <w:r w:rsidR="00E75022">
        <w:rPr>
          <w:rFonts w:ascii="Verdana" w:eastAsia="Verdana" w:hAnsi="Verdana" w:cs="Verdana"/>
          <w:color w:val="000000"/>
        </w:rPr>
        <w:t xml:space="preserve">audited </w:t>
      </w:r>
      <w:r>
        <w:rPr>
          <w:rFonts w:ascii="Verdana" w:eastAsia="Verdana" w:hAnsi="Verdana" w:cs="Verdana"/>
          <w:color w:val="000000"/>
        </w:rPr>
        <w:t xml:space="preserve">assets, liabilities, and fund balance were higher than the audited figures as of December 31, 2021. The Chairman/President remarked that the total assets experienced a substantial increase from 598 million </w:t>
      </w:r>
      <w:r w:rsidR="00E75022">
        <w:rPr>
          <w:rFonts w:ascii="Verdana" w:eastAsia="Verdana" w:hAnsi="Verdana" w:cs="Verdana"/>
          <w:color w:val="000000"/>
        </w:rPr>
        <w:t>as of</w:t>
      </w:r>
      <w:r>
        <w:rPr>
          <w:rFonts w:ascii="Verdana" w:eastAsia="Verdana" w:hAnsi="Verdana" w:cs="Verdana"/>
          <w:color w:val="000000"/>
        </w:rPr>
        <w:t xml:space="preserve"> December 31, 2021, to ₱68</w:t>
      </w:r>
      <w:r w:rsidR="00E75022">
        <w:rPr>
          <w:rFonts w:ascii="Verdana" w:eastAsia="Verdana" w:hAnsi="Verdana" w:cs="Verdana"/>
          <w:color w:val="000000"/>
        </w:rPr>
        <w:t>1</w:t>
      </w:r>
      <w:r>
        <w:rPr>
          <w:rFonts w:ascii="Verdana" w:eastAsia="Verdana" w:hAnsi="Verdana" w:cs="Verdana"/>
          <w:color w:val="000000"/>
        </w:rPr>
        <w:t xml:space="preserve"> million </w:t>
      </w:r>
      <w:r w:rsidR="00E75022">
        <w:rPr>
          <w:rFonts w:ascii="Verdana" w:eastAsia="Verdana" w:hAnsi="Verdana" w:cs="Verdana"/>
          <w:color w:val="000000"/>
        </w:rPr>
        <w:t>as of</w:t>
      </w:r>
      <w:r>
        <w:rPr>
          <w:rFonts w:ascii="Verdana" w:eastAsia="Verdana" w:hAnsi="Verdana" w:cs="Verdana"/>
          <w:color w:val="000000"/>
        </w:rPr>
        <w:t xml:space="preserve"> December 31, 2022. He explained that cash and cash equivalents represented a significant portion of total assets. On the liabilities side, which increased from ₱535 million as of December 31, 2021, to ₱</w:t>
      </w:r>
      <w:r w:rsidR="00E75022">
        <w:rPr>
          <w:rFonts w:ascii="Verdana" w:eastAsia="Verdana" w:hAnsi="Verdana" w:cs="Verdana"/>
          <w:color w:val="000000"/>
        </w:rPr>
        <w:t>591</w:t>
      </w:r>
      <w:r>
        <w:rPr>
          <w:rFonts w:ascii="Verdana" w:eastAsia="Verdana" w:hAnsi="Verdana" w:cs="Verdana"/>
          <w:color w:val="000000"/>
        </w:rPr>
        <w:t xml:space="preserve"> million as of December 31, 2022</w:t>
      </w:r>
      <w:r w:rsidR="00E75022">
        <w:rPr>
          <w:rFonts w:ascii="Verdana" w:eastAsia="Verdana" w:hAnsi="Verdana" w:cs="Verdana"/>
          <w:color w:val="000000"/>
        </w:rPr>
        <w:t>.</w:t>
      </w:r>
      <w:r>
        <w:rPr>
          <w:rFonts w:ascii="Verdana" w:eastAsia="Verdana" w:hAnsi="Verdana" w:cs="Verdana"/>
          <w:color w:val="000000"/>
        </w:rPr>
        <w:t xml:space="preserve"> </w:t>
      </w:r>
    </w:p>
    <w:p w14:paraId="74909279" w14:textId="77777777" w:rsidR="00E961F1" w:rsidRDefault="00E961F1" w:rsidP="00E75022">
      <w:pPr>
        <w:pBdr>
          <w:top w:val="nil"/>
          <w:left w:val="nil"/>
          <w:bottom w:val="nil"/>
          <w:right w:val="nil"/>
          <w:between w:val="nil"/>
        </w:pBdr>
        <w:spacing w:line="360" w:lineRule="auto"/>
        <w:jc w:val="both"/>
        <w:rPr>
          <w:rFonts w:ascii="Verdana" w:eastAsia="Verdana" w:hAnsi="Verdana" w:cs="Verdana"/>
          <w:color w:val="000000"/>
        </w:rPr>
      </w:pPr>
    </w:p>
    <w:p w14:paraId="5AD2C294" w14:textId="2B2EF5B7" w:rsidR="00E75022" w:rsidRPr="00E75022" w:rsidRDefault="00E75022" w:rsidP="00E75022">
      <w:pPr>
        <w:pBdr>
          <w:top w:val="nil"/>
          <w:left w:val="nil"/>
          <w:bottom w:val="nil"/>
          <w:right w:val="nil"/>
          <w:between w:val="nil"/>
        </w:pBdr>
        <w:spacing w:line="360" w:lineRule="auto"/>
        <w:jc w:val="both"/>
        <w:rPr>
          <w:rFonts w:ascii="Verdana" w:eastAsia="Verdana" w:hAnsi="Verdana" w:cs="Verdana"/>
          <w:i/>
          <w:iCs/>
          <w:color w:val="000000"/>
        </w:rPr>
      </w:pPr>
      <w:r w:rsidRPr="00E75022">
        <w:rPr>
          <w:rFonts w:ascii="Verdana" w:eastAsia="Verdana" w:hAnsi="Verdana" w:cs="Verdana"/>
          <w:i/>
          <w:iCs/>
          <w:color w:val="000000"/>
        </w:rPr>
        <w:t>Financial Highlights – Financial Performance</w:t>
      </w:r>
    </w:p>
    <w:p w14:paraId="69502F74"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8"/>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00"/>
        <w:gridCol w:w="1890"/>
        <w:gridCol w:w="1530"/>
        <w:gridCol w:w="1260"/>
      </w:tblGrid>
      <w:tr w:rsidR="00E961F1" w14:paraId="25CCF207" w14:textId="77777777">
        <w:tc>
          <w:tcPr>
            <w:tcW w:w="3690" w:type="dxa"/>
            <w:tcBorders>
              <w:top w:val="single" w:sz="4" w:space="0" w:color="000000"/>
              <w:left w:val="single" w:sz="4" w:space="0" w:color="000000"/>
              <w:bottom w:val="single" w:sz="4" w:space="0" w:color="000000"/>
              <w:right w:val="single" w:sz="4" w:space="0" w:color="000000"/>
            </w:tcBorders>
          </w:tcPr>
          <w:p w14:paraId="44396CF3" w14:textId="77777777" w:rsidR="00E961F1" w:rsidRDefault="00E961F1">
            <w:pPr>
              <w:pBdr>
                <w:top w:val="nil"/>
                <w:left w:val="nil"/>
                <w:bottom w:val="nil"/>
                <w:right w:val="nil"/>
                <w:between w:val="nil"/>
              </w:pBdr>
              <w:rPr>
                <w:rFonts w:ascii="Verdana" w:eastAsia="Verdana" w:hAnsi="Verdana" w:cs="Verdana"/>
                <w:b/>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tcPr>
          <w:p w14:paraId="6A15911F"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For the year ending December 31, 2022</w:t>
            </w:r>
          </w:p>
        </w:tc>
        <w:tc>
          <w:tcPr>
            <w:tcW w:w="1890" w:type="dxa"/>
            <w:tcBorders>
              <w:top w:val="single" w:sz="4" w:space="0" w:color="000000"/>
              <w:left w:val="single" w:sz="4" w:space="0" w:color="000000"/>
              <w:bottom w:val="single" w:sz="4" w:space="0" w:color="000000"/>
              <w:right w:val="single" w:sz="4" w:space="0" w:color="000000"/>
            </w:tcBorders>
          </w:tcPr>
          <w:p w14:paraId="586D5336"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For the year ending December 31, 2021</w:t>
            </w:r>
          </w:p>
        </w:tc>
        <w:tc>
          <w:tcPr>
            <w:tcW w:w="1530" w:type="dxa"/>
            <w:tcBorders>
              <w:top w:val="single" w:sz="4" w:space="0" w:color="000000"/>
              <w:left w:val="single" w:sz="4" w:space="0" w:color="000000"/>
              <w:bottom w:val="single" w:sz="4" w:space="0" w:color="000000"/>
              <w:right w:val="single" w:sz="4" w:space="0" w:color="000000"/>
            </w:tcBorders>
          </w:tcPr>
          <w:p w14:paraId="751E2F9B"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Difference</w:t>
            </w:r>
          </w:p>
        </w:tc>
        <w:tc>
          <w:tcPr>
            <w:tcW w:w="1260" w:type="dxa"/>
            <w:tcBorders>
              <w:top w:val="single" w:sz="4" w:space="0" w:color="000000"/>
              <w:left w:val="single" w:sz="4" w:space="0" w:color="000000"/>
              <w:bottom w:val="single" w:sz="4" w:space="0" w:color="000000"/>
              <w:right w:val="single" w:sz="4" w:space="0" w:color="000000"/>
            </w:tcBorders>
          </w:tcPr>
          <w:p w14:paraId="22154A37"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w:t>
            </w:r>
          </w:p>
        </w:tc>
      </w:tr>
      <w:tr w:rsidR="00E961F1" w14:paraId="097DFDB2" w14:textId="77777777">
        <w:tc>
          <w:tcPr>
            <w:tcW w:w="3690" w:type="dxa"/>
            <w:tcBorders>
              <w:top w:val="single" w:sz="4" w:space="0" w:color="000000"/>
              <w:left w:val="single" w:sz="4" w:space="0" w:color="000000"/>
              <w:bottom w:val="single" w:sz="4" w:space="0" w:color="000000"/>
              <w:right w:val="single" w:sz="4" w:space="0" w:color="000000"/>
            </w:tcBorders>
          </w:tcPr>
          <w:p w14:paraId="426DCC69"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Revenue</w:t>
            </w:r>
          </w:p>
        </w:tc>
        <w:tc>
          <w:tcPr>
            <w:tcW w:w="1800" w:type="dxa"/>
            <w:tcBorders>
              <w:top w:val="single" w:sz="4" w:space="0" w:color="000000"/>
              <w:left w:val="single" w:sz="4" w:space="0" w:color="000000"/>
              <w:bottom w:val="single" w:sz="4" w:space="0" w:color="000000"/>
              <w:right w:val="single" w:sz="4" w:space="0" w:color="000000"/>
            </w:tcBorders>
          </w:tcPr>
          <w:p w14:paraId="0947B822"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₱304,361,199</w:t>
            </w:r>
          </w:p>
        </w:tc>
        <w:tc>
          <w:tcPr>
            <w:tcW w:w="1890" w:type="dxa"/>
            <w:tcBorders>
              <w:top w:val="single" w:sz="4" w:space="0" w:color="000000"/>
              <w:left w:val="single" w:sz="4" w:space="0" w:color="000000"/>
              <w:bottom w:val="single" w:sz="4" w:space="0" w:color="000000"/>
              <w:right w:val="single" w:sz="4" w:space="0" w:color="000000"/>
            </w:tcBorders>
          </w:tcPr>
          <w:p w14:paraId="1F6F979E"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₱250,826,649</w:t>
            </w:r>
          </w:p>
        </w:tc>
        <w:tc>
          <w:tcPr>
            <w:tcW w:w="1530" w:type="dxa"/>
            <w:tcBorders>
              <w:top w:val="single" w:sz="4" w:space="0" w:color="000000"/>
              <w:left w:val="single" w:sz="4" w:space="0" w:color="000000"/>
              <w:bottom w:val="single" w:sz="4" w:space="0" w:color="000000"/>
              <w:right w:val="single" w:sz="4" w:space="0" w:color="000000"/>
            </w:tcBorders>
          </w:tcPr>
          <w:p w14:paraId="171842C5"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₱53,534,550</w:t>
            </w:r>
          </w:p>
        </w:tc>
        <w:tc>
          <w:tcPr>
            <w:tcW w:w="1260" w:type="dxa"/>
            <w:tcBorders>
              <w:top w:val="single" w:sz="4" w:space="0" w:color="000000"/>
              <w:left w:val="single" w:sz="4" w:space="0" w:color="000000"/>
              <w:bottom w:val="single" w:sz="4" w:space="0" w:color="000000"/>
              <w:right w:val="single" w:sz="4" w:space="0" w:color="000000"/>
            </w:tcBorders>
          </w:tcPr>
          <w:p w14:paraId="18C64627"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21.34%</w:t>
            </w:r>
          </w:p>
        </w:tc>
      </w:tr>
      <w:tr w:rsidR="00E961F1" w14:paraId="191001B4" w14:textId="77777777">
        <w:tc>
          <w:tcPr>
            <w:tcW w:w="3690" w:type="dxa"/>
            <w:tcBorders>
              <w:top w:val="single" w:sz="4" w:space="0" w:color="000000"/>
            </w:tcBorders>
          </w:tcPr>
          <w:p w14:paraId="417A39A1"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Benefits and Expenses</w:t>
            </w:r>
          </w:p>
        </w:tc>
        <w:tc>
          <w:tcPr>
            <w:tcW w:w="1800" w:type="dxa"/>
            <w:tcBorders>
              <w:top w:val="single" w:sz="4" w:space="0" w:color="000000"/>
            </w:tcBorders>
          </w:tcPr>
          <w:p w14:paraId="0901B686"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890" w:type="dxa"/>
            <w:tcBorders>
              <w:top w:val="single" w:sz="4" w:space="0" w:color="000000"/>
            </w:tcBorders>
          </w:tcPr>
          <w:p w14:paraId="21C3EEC6"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530" w:type="dxa"/>
            <w:tcBorders>
              <w:top w:val="single" w:sz="4" w:space="0" w:color="000000"/>
            </w:tcBorders>
          </w:tcPr>
          <w:p w14:paraId="74ABEF54" w14:textId="77777777" w:rsidR="00E961F1" w:rsidRDefault="00E961F1">
            <w:pPr>
              <w:pBdr>
                <w:top w:val="nil"/>
                <w:left w:val="nil"/>
                <w:bottom w:val="nil"/>
                <w:right w:val="nil"/>
                <w:between w:val="nil"/>
              </w:pBdr>
              <w:jc w:val="right"/>
              <w:rPr>
                <w:rFonts w:ascii="Verdana" w:eastAsia="Verdana" w:hAnsi="Verdana" w:cs="Verdana"/>
                <w:color w:val="000000"/>
                <w:sz w:val="18"/>
                <w:szCs w:val="18"/>
              </w:rPr>
            </w:pPr>
          </w:p>
        </w:tc>
        <w:tc>
          <w:tcPr>
            <w:tcW w:w="1260" w:type="dxa"/>
            <w:tcBorders>
              <w:top w:val="single" w:sz="4" w:space="0" w:color="000000"/>
            </w:tcBorders>
          </w:tcPr>
          <w:p w14:paraId="03095BB6" w14:textId="77777777" w:rsidR="00E961F1" w:rsidRDefault="00E961F1">
            <w:pPr>
              <w:pBdr>
                <w:top w:val="nil"/>
                <w:left w:val="nil"/>
                <w:bottom w:val="nil"/>
                <w:right w:val="nil"/>
                <w:between w:val="nil"/>
              </w:pBdr>
              <w:jc w:val="center"/>
              <w:rPr>
                <w:rFonts w:ascii="Verdana" w:eastAsia="Verdana" w:hAnsi="Verdana" w:cs="Verdana"/>
                <w:color w:val="000000"/>
                <w:sz w:val="18"/>
                <w:szCs w:val="18"/>
              </w:rPr>
            </w:pPr>
          </w:p>
        </w:tc>
      </w:tr>
      <w:tr w:rsidR="00E961F1" w14:paraId="73C49728" w14:textId="77777777">
        <w:tc>
          <w:tcPr>
            <w:tcW w:w="3690" w:type="dxa"/>
            <w:tcBorders>
              <w:top w:val="single" w:sz="4" w:space="0" w:color="000000"/>
              <w:bottom w:val="single" w:sz="4" w:space="0" w:color="000000"/>
            </w:tcBorders>
          </w:tcPr>
          <w:p w14:paraId="161E0CCB" w14:textId="77777777" w:rsidR="00E961F1" w:rsidRDefault="00C004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Insurance Benefit Expenses</w:t>
            </w:r>
          </w:p>
        </w:tc>
        <w:tc>
          <w:tcPr>
            <w:tcW w:w="1800" w:type="dxa"/>
          </w:tcPr>
          <w:p w14:paraId="19DD8D4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175,050,064</w:t>
            </w:r>
          </w:p>
        </w:tc>
        <w:tc>
          <w:tcPr>
            <w:tcW w:w="1890" w:type="dxa"/>
          </w:tcPr>
          <w:p w14:paraId="6381CC36"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164,152,862</w:t>
            </w:r>
          </w:p>
        </w:tc>
        <w:tc>
          <w:tcPr>
            <w:tcW w:w="1530" w:type="dxa"/>
          </w:tcPr>
          <w:p w14:paraId="05841148"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10,897,202</w:t>
            </w:r>
          </w:p>
        </w:tc>
        <w:tc>
          <w:tcPr>
            <w:tcW w:w="1260" w:type="dxa"/>
          </w:tcPr>
          <w:p w14:paraId="3697AC95" w14:textId="77777777" w:rsidR="00E961F1" w:rsidRDefault="00C0043F">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6.64%</w:t>
            </w:r>
          </w:p>
        </w:tc>
      </w:tr>
      <w:tr w:rsidR="00E961F1" w14:paraId="67CE65D8" w14:textId="77777777">
        <w:tc>
          <w:tcPr>
            <w:tcW w:w="3690" w:type="dxa"/>
            <w:tcBorders>
              <w:top w:val="single" w:sz="4" w:space="0" w:color="000000"/>
              <w:bottom w:val="single" w:sz="4" w:space="0" w:color="000000"/>
            </w:tcBorders>
          </w:tcPr>
          <w:p w14:paraId="57E7E13A" w14:textId="77777777" w:rsidR="00E961F1" w:rsidRDefault="00C004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Reimbursement of Expenses</w:t>
            </w:r>
          </w:p>
        </w:tc>
        <w:tc>
          <w:tcPr>
            <w:tcW w:w="1800" w:type="dxa"/>
          </w:tcPr>
          <w:p w14:paraId="75B8461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33,191,719</w:t>
            </w:r>
          </w:p>
        </w:tc>
        <w:tc>
          <w:tcPr>
            <w:tcW w:w="1890" w:type="dxa"/>
          </w:tcPr>
          <w:p w14:paraId="39668A6C"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28,400,216</w:t>
            </w:r>
          </w:p>
        </w:tc>
        <w:tc>
          <w:tcPr>
            <w:tcW w:w="1530" w:type="dxa"/>
          </w:tcPr>
          <w:p w14:paraId="2DD91A97"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4,791,503</w:t>
            </w:r>
          </w:p>
        </w:tc>
        <w:tc>
          <w:tcPr>
            <w:tcW w:w="1260" w:type="dxa"/>
          </w:tcPr>
          <w:p w14:paraId="7CDDE606" w14:textId="77777777" w:rsidR="00E961F1" w:rsidRDefault="00C0043F">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16.87%</w:t>
            </w:r>
          </w:p>
        </w:tc>
      </w:tr>
      <w:tr w:rsidR="00E961F1" w14:paraId="0D6914A7" w14:textId="77777777">
        <w:tc>
          <w:tcPr>
            <w:tcW w:w="3690" w:type="dxa"/>
            <w:tcBorders>
              <w:top w:val="single" w:sz="4" w:space="0" w:color="000000"/>
              <w:bottom w:val="single" w:sz="4" w:space="0" w:color="000000"/>
            </w:tcBorders>
          </w:tcPr>
          <w:p w14:paraId="7425FE6F" w14:textId="77777777" w:rsidR="00E961F1" w:rsidRDefault="00C0043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General and Administrative Expenses</w:t>
            </w:r>
          </w:p>
        </w:tc>
        <w:tc>
          <w:tcPr>
            <w:tcW w:w="1800" w:type="dxa"/>
          </w:tcPr>
          <w:p w14:paraId="709EE8E6"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68,608,676</w:t>
            </w:r>
          </w:p>
        </w:tc>
        <w:tc>
          <w:tcPr>
            <w:tcW w:w="1890" w:type="dxa"/>
          </w:tcPr>
          <w:p w14:paraId="1B59B412"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48,670,246</w:t>
            </w:r>
          </w:p>
        </w:tc>
        <w:tc>
          <w:tcPr>
            <w:tcW w:w="1530" w:type="dxa"/>
          </w:tcPr>
          <w:p w14:paraId="5B5DDB66" w14:textId="77777777" w:rsidR="00E961F1" w:rsidRDefault="00C0043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19,938,430</w:t>
            </w:r>
          </w:p>
        </w:tc>
        <w:tc>
          <w:tcPr>
            <w:tcW w:w="1260" w:type="dxa"/>
          </w:tcPr>
          <w:p w14:paraId="3AB6AF1F" w14:textId="77777777" w:rsidR="00E961F1" w:rsidRDefault="00C0043F">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40.97%</w:t>
            </w:r>
          </w:p>
        </w:tc>
      </w:tr>
      <w:tr w:rsidR="00E961F1" w14:paraId="520E7209" w14:textId="77777777">
        <w:tc>
          <w:tcPr>
            <w:tcW w:w="3690" w:type="dxa"/>
            <w:tcBorders>
              <w:top w:val="single" w:sz="4" w:space="0" w:color="000000"/>
              <w:bottom w:val="single" w:sz="4" w:space="0" w:color="000000"/>
            </w:tcBorders>
          </w:tcPr>
          <w:p w14:paraId="1349FCB9"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Total</w:t>
            </w:r>
          </w:p>
        </w:tc>
        <w:tc>
          <w:tcPr>
            <w:tcW w:w="1800" w:type="dxa"/>
          </w:tcPr>
          <w:p w14:paraId="18710593"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18"/>
                <w:szCs w:val="18"/>
              </w:rPr>
              <w:t>₱276,850,459</w:t>
            </w:r>
          </w:p>
        </w:tc>
        <w:tc>
          <w:tcPr>
            <w:tcW w:w="1890" w:type="dxa"/>
          </w:tcPr>
          <w:p w14:paraId="42EF8D01"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18"/>
                <w:szCs w:val="18"/>
              </w:rPr>
              <w:t>₱241,223,324</w:t>
            </w:r>
          </w:p>
        </w:tc>
        <w:tc>
          <w:tcPr>
            <w:tcW w:w="1530" w:type="dxa"/>
          </w:tcPr>
          <w:p w14:paraId="7B012678"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18"/>
                <w:szCs w:val="18"/>
              </w:rPr>
              <w:t>₱35,627,495</w:t>
            </w:r>
          </w:p>
        </w:tc>
        <w:tc>
          <w:tcPr>
            <w:tcW w:w="1260" w:type="dxa"/>
          </w:tcPr>
          <w:p w14:paraId="762DB1E4"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14.77%</w:t>
            </w:r>
          </w:p>
        </w:tc>
      </w:tr>
      <w:tr w:rsidR="00E961F1" w14:paraId="7ED57793" w14:textId="77777777">
        <w:tc>
          <w:tcPr>
            <w:tcW w:w="3690" w:type="dxa"/>
            <w:tcBorders>
              <w:top w:val="single" w:sz="4" w:space="0" w:color="000000"/>
              <w:bottom w:val="single" w:sz="4" w:space="0" w:color="000000"/>
            </w:tcBorders>
          </w:tcPr>
          <w:p w14:paraId="0F39A701"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Income before final tax</w:t>
            </w:r>
          </w:p>
        </w:tc>
        <w:tc>
          <w:tcPr>
            <w:tcW w:w="1800" w:type="dxa"/>
          </w:tcPr>
          <w:p w14:paraId="31C87BC6"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27,510,740</w:t>
            </w:r>
          </w:p>
        </w:tc>
        <w:tc>
          <w:tcPr>
            <w:tcW w:w="1890" w:type="dxa"/>
          </w:tcPr>
          <w:p w14:paraId="73412D6C"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9,078,966</w:t>
            </w:r>
          </w:p>
        </w:tc>
        <w:tc>
          <w:tcPr>
            <w:tcW w:w="1530" w:type="dxa"/>
          </w:tcPr>
          <w:p w14:paraId="267887EA"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17,780,042</w:t>
            </w:r>
          </w:p>
        </w:tc>
        <w:tc>
          <w:tcPr>
            <w:tcW w:w="1260" w:type="dxa"/>
          </w:tcPr>
          <w:p w14:paraId="7902E343"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203.02%</w:t>
            </w:r>
          </w:p>
        </w:tc>
      </w:tr>
      <w:tr w:rsidR="00E961F1" w14:paraId="3ECA2776" w14:textId="77777777">
        <w:tc>
          <w:tcPr>
            <w:tcW w:w="3690" w:type="dxa"/>
            <w:tcBorders>
              <w:top w:val="single" w:sz="4" w:space="0" w:color="000000"/>
              <w:bottom w:val="single" w:sz="4" w:space="0" w:color="000000"/>
            </w:tcBorders>
          </w:tcPr>
          <w:p w14:paraId="5E593484"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Final Tax</w:t>
            </w:r>
          </w:p>
        </w:tc>
        <w:tc>
          <w:tcPr>
            <w:tcW w:w="1800" w:type="dxa"/>
          </w:tcPr>
          <w:p w14:paraId="1F409E5F"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651,732</w:t>
            </w:r>
          </w:p>
        </w:tc>
        <w:tc>
          <w:tcPr>
            <w:tcW w:w="1890" w:type="dxa"/>
          </w:tcPr>
          <w:p w14:paraId="0D086401"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524,357</w:t>
            </w:r>
          </w:p>
        </w:tc>
        <w:tc>
          <w:tcPr>
            <w:tcW w:w="1530" w:type="dxa"/>
          </w:tcPr>
          <w:p w14:paraId="15F12467"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127,375</w:t>
            </w:r>
          </w:p>
        </w:tc>
        <w:tc>
          <w:tcPr>
            <w:tcW w:w="1260" w:type="dxa"/>
          </w:tcPr>
          <w:p w14:paraId="5F0E3312"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24.29%</w:t>
            </w:r>
          </w:p>
        </w:tc>
      </w:tr>
      <w:tr w:rsidR="00E961F1" w14:paraId="37B83651" w14:textId="77777777">
        <w:tc>
          <w:tcPr>
            <w:tcW w:w="3690" w:type="dxa"/>
            <w:tcBorders>
              <w:top w:val="single" w:sz="4" w:space="0" w:color="000000"/>
              <w:bottom w:val="single" w:sz="4" w:space="0" w:color="000000"/>
            </w:tcBorders>
          </w:tcPr>
          <w:p w14:paraId="6C589F40" w14:textId="77777777" w:rsidR="00E961F1" w:rsidRDefault="00C0043F">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Excess of Revenue over Expenses</w:t>
            </w:r>
          </w:p>
        </w:tc>
        <w:tc>
          <w:tcPr>
            <w:tcW w:w="1800" w:type="dxa"/>
          </w:tcPr>
          <w:p w14:paraId="1EE23BBC"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₱26,859,008</w:t>
            </w:r>
          </w:p>
        </w:tc>
        <w:tc>
          <w:tcPr>
            <w:tcW w:w="1890" w:type="dxa"/>
          </w:tcPr>
          <w:p w14:paraId="681A5AE9"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₱8,554,609</w:t>
            </w:r>
          </w:p>
        </w:tc>
        <w:tc>
          <w:tcPr>
            <w:tcW w:w="1530" w:type="dxa"/>
          </w:tcPr>
          <w:p w14:paraId="561E7EA6" w14:textId="77777777" w:rsidR="00E961F1" w:rsidRDefault="00C0043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₱17,907,417</w:t>
            </w:r>
          </w:p>
        </w:tc>
        <w:tc>
          <w:tcPr>
            <w:tcW w:w="1260" w:type="dxa"/>
          </w:tcPr>
          <w:p w14:paraId="6AED969F" w14:textId="77777777" w:rsidR="00E961F1" w:rsidRDefault="00C0043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213.97%</w:t>
            </w:r>
          </w:p>
        </w:tc>
      </w:tr>
    </w:tbl>
    <w:p w14:paraId="31089246"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30E060E5"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2F797891" w14:textId="77777777" w:rsidR="00A45E53" w:rsidRDefault="00A45E53">
      <w:pPr>
        <w:pBdr>
          <w:top w:val="nil"/>
          <w:left w:val="nil"/>
          <w:bottom w:val="nil"/>
          <w:right w:val="nil"/>
          <w:between w:val="nil"/>
        </w:pBdr>
        <w:spacing w:line="360" w:lineRule="auto"/>
        <w:ind w:firstLine="720"/>
        <w:jc w:val="both"/>
        <w:rPr>
          <w:rFonts w:ascii="Verdana" w:eastAsia="Verdana" w:hAnsi="Verdana" w:cs="Verdana"/>
          <w:color w:val="000000"/>
        </w:rPr>
      </w:pPr>
    </w:p>
    <w:p w14:paraId="2AF20663" w14:textId="27B03F4F"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lastRenderedPageBreak/>
        <w:t xml:space="preserve">The Chair/President also highlighted the significant increase in </w:t>
      </w:r>
      <w:r w:rsidR="00A45E53">
        <w:rPr>
          <w:rFonts w:ascii="Verdana" w:eastAsia="Verdana" w:hAnsi="Verdana" w:cs="Verdana"/>
          <w:color w:val="000000"/>
        </w:rPr>
        <w:t xml:space="preserve">audited </w:t>
      </w:r>
      <w:r>
        <w:rPr>
          <w:rFonts w:ascii="Verdana" w:eastAsia="Verdana" w:hAnsi="Verdana" w:cs="Verdana"/>
          <w:color w:val="000000"/>
        </w:rPr>
        <w:t>net revenues for the year ended December 31, 2022, at ₱</w:t>
      </w:r>
      <w:r w:rsidR="00A45E53">
        <w:rPr>
          <w:rFonts w:ascii="Verdana" w:eastAsia="Verdana" w:hAnsi="Verdana" w:cs="Verdana"/>
          <w:color w:val="000000"/>
        </w:rPr>
        <w:t>26.8</w:t>
      </w:r>
      <w:r>
        <w:rPr>
          <w:rFonts w:ascii="Verdana" w:eastAsia="Verdana" w:hAnsi="Verdana" w:cs="Verdana"/>
          <w:color w:val="000000"/>
        </w:rPr>
        <w:t xml:space="preserve"> million as compared with the year ended December 31, 2021’s ₱</w:t>
      </w:r>
      <w:r w:rsidR="00A45E53">
        <w:rPr>
          <w:rFonts w:ascii="Verdana" w:eastAsia="Verdana" w:hAnsi="Verdana" w:cs="Verdana"/>
          <w:color w:val="000000"/>
        </w:rPr>
        <w:t xml:space="preserve">8.5 </w:t>
      </w:r>
      <w:r>
        <w:rPr>
          <w:rFonts w:ascii="Verdana" w:eastAsia="Verdana" w:hAnsi="Verdana" w:cs="Verdana"/>
          <w:color w:val="000000"/>
        </w:rPr>
        <w:t xml:space="preserve"> million. </w:t>
      </w:r>
    </w:p>
    <w:p w14:paraId="21EBCB99"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6DEE78EE" w14:textId="3C88BA28" w:rsidR="00E961F1" w:rsidRPr="00E75022" w:rsidRDefault="00E75022" w:rsidP="00E75022">
      <w:pPr>
        <w:pBdr>
          <w:top w:val="nil"/>
          <w:left w:val="nil"/>
          <w:bottom w:val="nil"/>
          <w:right w:val="nil"/>
          <w:between w:val="nil"/>
        </w:pBdr>
        <w:jc w:val="both"/>
        <w:rPr>
          <w:rFonts w:ascii="Verdana" w:eastAsia="Verdana" w:hAnsi="Verdana" w:cs="Verdana"/>
          <w:i/>
          <w:iCs/>
          <w:color w:val="000000"/>
        </w:rPr>
      </w:pPr>
      <w:r w:rsidRPr="00E75022">
        <w:rPr>
          <w:rFonts w:ascii="Verdana" w:eastAsia="Verdana" w:hAnsi="Verdana" w:cs="Verdana"/>
          <w:i/>
          <w:iCs/>
          <w:color w:val="000000"/>
        </w:rPr>
        <w:t>Insurance Liabilities and Reserves</w:t>
      </w:r>
    </w:p>
    <w:p w14:paraId="70A2462F"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1C6B5F81"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tbl>
      <w:tblPr>
        <w:tblStyle w:val="affff9"/>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500"/>
        <w:gridCol w:w="1500"/>
        <w:gridCol w:w="1500"/>
        <w:gridCol w:w="1530"/>
        <w:gridCol w:w="900"/>
      </w:tblGrid>
      <w:tr w:rsidR="00E961F1" w14:paraId="79B26BD5" w14:textId="77777777">
        <w:trPr>
          <w:tblHeader/>
          <w:jc w:val="center"/>
        </w:trPr>
        <w:tc>
          <w:tcPr>
            <w:tcW w:w="2065" w:type="dxa"/>
            <w:vAlign w:val="center"/>
          </w:tcPr>
          <w:p w14:paraId="5E3B9707" w14:textId="77777777" w:rsidR="00E961F1" w:rsidRDefault="00E961F1">
            <w:pPr>
              <w:pBdr>
                <w:top w:val="nil"/>
                <w:left w:val="nil"/>
                <w:bottom w:val="nil"/>
                <w:right w:val="nil"/>
                <w:between w:val="nil"/>
              </w:pBdr>
              <w:rPr>
                <w:rFonts w:ascii="Verdana" w:eastAsia="Verdana" w:hAnsi="Verdana" w:cs="Verdana"/>
                <w:b/>
                <w:color w:val="000000"/>
                <w:sz w:val="16"/>
                <w:szCs w:val="16"/>
              </w:rPr>
            </w:pPr>
          </w:p>
        </w:tc>
        <w:tc>
          <w:tcPr>
            <w:tcW w:w="1500" w:type="dxa"/>
            <w:vAlign w:val="center"/>
          </w:tcPr>
          <w:p w14:paraId="2F1DC61B"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As of December 31, 2022</w:t>
            </w:r>
          </w:p>
        </w:tc>
        <w:tc>
          <w:tcPr>
            <w:tcW w:w="1500" w:type="dxa"/>
            <w:vAlign w:val="center"/>
          </w:tcPr>
          <w:p w14:paraId="2445B62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As of December 31, 2021</w:t>
            </w:r>
          </w:p>
        </w:tc>
        <w:tc>
          <w:tcPr>
            <w:tcW w:w="1500" w:type="dxa"/>
          </w:tcPr>
          <w:p w14:paraId="2168CBEF"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As of December 31, 2020</w:t>
            </w:r>
          </w:p>
        </w:tc>
        <w:tc>
          <w:tcPr>
            <w:tcW w:w="1530" w:type="dxa"/>
            <w:vAlign w:val="center"/>
          </w:tcPr>
          <w:p w14:paraId="4C644F4A"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Difference 2022 vs. 2021</w:t>
            </w:r>
          </w:p>
        </w:tc>
        <w:tc>
          <w:tcPr>
            <w:tcW w:w="900" w:type="dxa"/>
            <w:vAlign w:val="center"/>
          </w:tcPr>
          <w:p w14:paraId="3F429DF4"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w:t>
            </w:r>
          </w:p>
        </w:tc>
      </w:tr>
      <w:tr w:rsidR="00E961F1" w14:paraId="6F77B569" w14:textId="77777777">
        <w:trPr>
          <w:trHeight w:val="583"/>
          <w:jc w:val="center"/>
        </w:trPr>
        <w:tc>
          <w:tcPr>
            <w:tcW w:w="2065" w:type="dxa"/>
          </w:tcPr>
          <w:p w14:paraId="4CDFD48C" w14:textId="77777777" w:rsidR="00E961F1" w:rsidRDefault="00C0043F">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sz w:val="16"/>
                <w:szCs w:val="16"/>
              </w:rPr>
              <w:t>Reserves for Member’s Equity Value</w:t>
            </w:r>
          </w:p>
        </w:tc>
        <w:tc>
          <w:tcPr>
            <w:tcW w:w="1500" w:type="dxa"/>
          </w:tcPr>
          <w:p w14:paraId="41E9D69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₱333,703,101</w:t>
            </w:r>
          </w:p>
        </w:tc>
        <w:tc>
          <w:tcPr>
            <w:tcW w:w="1500" w:type="dxa"/>
          </w:tcPr>
          <w:p w14:paraId="42DAA05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₱332,410,811</w:t>
            </w:r>
          </w:p>
        </w:tc>
        <w:tc>
          <w:tcPr>
            <w:tcW w:w="1500" w:type="dxa"/>
          </w:tcPr>
          <w:p w14:paraId="5845437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₱306,809,632</w:t>
            </w:r>
          </w:p>
        </w:tc>
        <w:tc>
          <w:tcPr>
            <w:tcW w:w="1530" w:type="dxa"/>
          </w:tcPr>
          <w:p w14:paraId="743A896A"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₱1,292,290</w:t>
            </w:r>
          </w:p>
        </w:tc>
        <w:tc>
          <w:tcPr>
            <w:tcW w:w="900" w:type="dxa"/>
          </w:tcPr>
          <w:p w14:paraId="04B6AF82"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0.39%</w:t>
            </w:r>
          </w:p>
        </w:tc>
      </w:tr>
      <w:tr w:rsidR="00E961F1" w14:paraId="1C4B5B9A" w14:textId="77777777">
        <w:trPr>
          <w:trHeight w:val="583"/>
          <w:jc w:val="center"/>
        </w:trPr>
        <w:tc>
          <w:tcPr>
            <w:tcW w:w="2065" w:type="dxa"/>
          </w:tcPr>
          <w:p w14:paraId="5E777D45" w14:textId="77777777" w:rsidR="00E961F1" w:rsidRDefault="00C0043F">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sz w:val="16"/>
                <w:szCs w:val="16"/>
              </w:rPr>
              <w:t>Retirement Savings Fund</w:t>
            </w:r>
          </w:p>
        </w:tc>
        <w:tc>
          <w:tcPr>
            <w:tcW w:w="1500" w:type="dxa"/>
          </w:tcPr>
          <w:p w14:paraId="290DB149"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182,838,856</w:t>
            </w:r>
          </w:p>
        </w:tc>
        <w:tc>
          <w:tcPr>
            <w:tcW w:w="1500" w:type="dxa"/>
          </w:tcPr>
          <w:p w14:paraId="0D57029B"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152,974,245</w:t>
            </w:r>
          </w:p>
        </w:tc>
        <w:tc>
          <w:tcPr>
            <w:tcW w:w="1500" w:type="dxa"/>
          </w:tcPr>
          <w:p w14:paraId="5E0BB9E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132,849,335</w:t>
            </w:r>
          </w:p>
        </w:tc>
        <w:tc>
          <w:tcPr>
            <w:tcW w:w="1530" w:type="dxa"/>
          </w:tcPr>
          <w:p w14:paraId="02E83C66" w14:textId="77777777" w:rsidR="00E961F1" w:rsidRDefault="00C0043F">
            <w:pPr>
              <w:pBdr>
                <w:top w:val="nil"/>
                <w:left w:val="nil"/>
                <w:bottom w:val="nil"/>
                <w:right w:val="nil"/>
                <w:between w:val="nil"/>
              </w:pBdr>
              <w:jc w:val="right"/>
              <w:rPr>
                <w:rFonts w:ascii="Verdana" w:eastAsia="Verdana" w:hAnsi="Verdana" w:cs="Verdana"/>
                <w:color w:val="000000"/>
                <w:sz w:val="16"/>
                <w:szCs w:val="16"/>
              </w:rPr>
            </w:pPr>
            <w:r>
              <w:rPr>
                <w:rFonts w:ascii="Verdana" w:eastAsia="Verdana" w:hAnsi="Verdana" w:cs="Verdana"/>
                <w:color w:val="000000"/>
                <w:sz w:val="16"/>
                <w:szCs w:val="16"/>
              </w:rPr>
              <w:t>29,864,611</w:t>
            </w:r>
          </w:p>
        </w:tc>
        <w:tc>
          <w:tcPr>
            <w:tcW w:w="900" w:type="dxa"/>
          </w:tcPr>
          <w:p w14:paraId="2261C83C"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19.52%</w:t>
            </w:r>
          </w:p>
        </w:tc>
      </w:tr>
      <w:tr w:rsidR="00E961F1" w14:paraId="76737A2E" w14:textId="77777777">
        <w:trPr>
          <w:trHeight w:val="583"/>
          <w:jc w:val="center"/>
        </w:trPr>
        <w:tc>
          <w:tcPr>
            <w:tcW w:w="2065" w:type="dxa"/>
          </w:tcPr>
          <w:p w14:paraId="1205D719" w14:textId="77777777" w:rsidR="00E961F1" w:rsidRDefault="00C0043F">
            <w:pPr>
              <w:pBdr>
                <w:top w:val="nil"/>
                <w:left w:val="nil"/>
                <w:bottom w:val="nil"/>
                <w:right w:val="nil"/>
                <w:between w:val="nil"/>
              </w:pBdr>
              <w:rPr>
                <w:rFonts w:ascii="Verdana" w:eastAsia="Verdana" w:hAnsi="Verdana" w:cs="Verdana"/>
                <w:b/>
                <w:color w:val="000000"/>
                <w:sz w:val="16"/>
                <w:szCs w:val="16"/>
              </w:rPr>
            </w:pPr>
            <w:r>
              <w:rPr>
                <w:rFonts w:ascii="Verdana" w:eastAsia="Verdana" w:hAnsi="Verdana" w:cs="Verdana"/>
                <w:b/>
                <w:sz w:val="16"/>
                <w:szCs w:val="16"/>
              </w:rPr>
              <w:t>Total Liabilities – To Members</w:t>
            </w:r>
          </w:p>
        </w:tc>
        <w:tc>
          <w:tcPr>
            <w:tcW w:w="1500" w:type="dxa"/>
          </w:tcPr>
          <w:p w14:paraId="05199DBF" w14:textId="77777777" w:rsidR="00E961F1" w:rsidRDefault="00C0043F">
            <w:pPr>
              <w:pBdr>
                <w:top w:val="nil"/>
                <w:left w:val="nil"/>
                <w:bottom w:val="nil"/>
                <w:right w:val="nil"/>
                <w:between w:val="nil"/>
              </w:pBdr>
              <w:jc w:val="right"/>
              <w:rPr>
                <w:rFonts w:ascii="Verdana" w:eastAsia="Verdana" w:hAnsi="Verdana" w:cs="Verdana"/>
                <w:b/>
                <w:color w:val="000000"/>
                <w:sz w:val="16"/>
                <w:szCs w:val="16"/>
              </w:rPr>
            </w:pPr>
            <w:r>
              <w:rPr>
                <w:rFonts w:ascii="Verdana" w:eastAsia="Verdana" w:hAnsi="Verdana" w:cs="Verdana"/>
                <w:b/>
                <w:color w:val="000000"/>
                <w:sz w:val="16"/>
                <w:szCs w:val="16"/>
              </w:rPr>
              <w:t>₱516,541,957</w:t>
            </w:r>
          </w:p>
        </w:tc>
        <w:tc>
          <w:tcPr>
            <w:tcW w:w="1500" w:type="dxa"/>
          </w:tcPr>
          <w:p w14:paraId="42C55CB0" w14:textId="77777777" w:rsidR="00E961F1" w:rsidRDefault="00C0043F">
            <w:pPr>
              <w:pBdr>
                <w:top w:val="nil"/>
                <w:left w:val="nil"/>
                <w:bottom w:val="nil"/>
                <w:right w:val="nil"/>
                <w:between w:val="nil"/>
              </w:pBdr>
              <w:jc w:val="right"/>
              <w:rPr>
                <w:rFonts w:ascii="Verdana" w:eastAsia="Verdana" w:hAnsi="Verdana" w:cs="Verdana"/>
                <w:b/>
                <w:color w:val="000000"/>
                <w:sz w:val="16"/>
                <w:szCs w:val="16"/>
              </w:rPr>
            </w:pPr>
            <w:r>
              <w:rPr>
                <w:rFonts w:ascii="Verdana" w:eastAsia="Verdana" w:hAnsi="Verdana" w:cs="Verdana"/>
                <w:b/>
                <w:color w:val="000000"/>
                <w:sz w:val="16"/>
                <w:szCs w:val="16"/>
              </w:rPr>
              <w:t>₱485,385,056</w:t>
            </w:r>
          </w:p>
        </w:tc>
        <w:tc>
          <w:tcPr>
            <w:tcW w:w="1500" w:type="dxa"/>
          </w:tcPr>
          <w:p w14:paraId="28819D89"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₱439,658,697</w:t>
            </w:r>
          </w:p>
        </w:tc>
        <w:tc>
          <w:tcPr>
            <w:tcW w:w="1530" w:type="dxa"/>
          </w:tcPr>
          <w:p w14:paraId="0F856332" w14:textId="77777777" w:rsidR="00E961F1" w:rsidRDefault="00C0043F">
            <w:pPr>
              <w:pBdr>
                <w:top w:val="nil"/>
                <w:left w:val="nil"/>
                <w:bottom w:val="nil"/>
                <w:right w:val="nil"/>
                <w:between w:val="nil"/>
              </w:pBdr>
              <w:jc w:val="right"/>
              <w:rPr>
                <w:rFonts w:ascii="Verdana" w:eastAsia="Verdana" w:hAnsi="Verdana" w:cs="Verdana"/>
                <w:b/>
                <w:color w:val="000000"/>
                <w:sz w:val="16"/>
                <w:szCs w:val="16"/>
              </w:rPr>
            </w:pPr>
            <w:r>
              <w:rPr>
                <w:rFonts w:ascii="Verdana" w:eastAsia="Verdana" w:hAnsi="Verdana" w:cs="Verdana"/>
                <w:b/>
                <w:color w:val="000000"/>
                <w:sz w:val="16"/>
                <w:szCs w:val="16"/>
              </w:rPr>
              <w:t>₱31,156,901</w:t>
            </w:r>
          </w:p>
        </w:tc>
        <w:tc>
          <w:tcPr>
            <w:tcW w:w="900" w:type="dxa"/>
          </w:tcPr>
          <w:p w14:paraId="0B3B2127" w14:textId="77777777" w:rsidR="00E961F1" w:rsidRDefault="00C0043F">
            <w:pPr>
              <w:pBdr>
                <w:top w:val="nil"/>
                <w:left w:val="nil"/>
                <w:bottom w:val="nil"/>
                <w:right w:val="nil"/>
                <w:between w:val="nil"/>
              </w:pBdr>
              <w:ind w:left="-389" w:hanging="75"/>
              <w:jc w:val="right"/>
              <w:rPr>
                <w:rFonts w:ascii="Verdana" w:eastAsia="Verdana" w:hAnsi="Verdana" w:cs="Verdana"/>
                <w:b/>
                <w:color w:val="000000"/>
                <w:sz w:val="16"/>
                <w:szCs w:val="16"/>
              </w:rPr>
            </w:pPr>
            <w:r>
              <w:rPr>
                <w:rFonts w:ascii="Verdana" w:eastAsia="Verdana" w:hAnsi="Verdana" w:cs="Verdana"/>
                <w:b/>
                <w:color w:val="000000"/>
                <w:sz w:val="16"/>
                <w:szCs w:val="16"/>
              </w:rPr>
              <w:t>6.42%</w:t>
            </w:r>
          </w:p>
        </w:tc>
      </w:tr>
      <w:tr w:rsidR="00E961F1" w14:paraId="29AA32B1" w14:textId="77777777">
        <w:trPr>
          <w:trHeight w:val="583"/>
          <w:jc w:val="center"/>
        </w:trPr>
        <w:tc>
          <w:tcPr>
            <w:tcW w:w="2065" w:type="dxa"/>
          </w:tcPr>
          <w:p w14:paraId="47232C93" w14:textId="77777777" w:rsidR="00E961F1" w:rsidRDefault="00E961F1">
            <w:pPr>
              <w:pBdr>
                <w:top w:val="nil"/>
                <w:left w:val="nil"/>
                <w:bottom w:val="nil"/>
                <w:right w:val="nil"/>
                <w:between w:val="nil"/>
              </w:pBdr>
              <w:rPr>
                <w:rFonts w:ascii="Verdana" w:eastAsia="Verdana" w:hAnsi="Verdana" w:cs="Verdana"/>
                <w:color w:val="000000"/>
                <w:sz w:val="16"/>
                <w:szCs w:val="16"/>
              </w:rPr>
            </w:pPr>
          </w:p>
        </w:tc>
        <w:tc>
          <w:tcPr>
            <w:tcW w:w="1500" w:type="dxa"/>
          </w:tcPr>
          <w:p w14:paraId="2B71D29A" w14:textId="77777777" w:rsidR="00E961F1" w:rsidRDefault="00E961F1">
            <w:pPr>
              <w:pBdr>
                <w:top w:val="nil"/>
                <w:left w:val="nil"/>
                <w:bottom w:val="nil"/>
                <w:right w:val="nil"/>
                <w:between w:val="nil"/>
              </w:pBdr>
              <w:jc w:val="right"/>
              <w:rPr>
                <w:rFonts w:ascii="Verdana" w:eastAsia="Verdana" w:hAnsi="Verdana" w:cs="Verdana"/>
                <w:color w:val="000000"/>
                <w:sz w:val="16"/>
                <w:szCs w:val="16"/>
              </w:rPr>
            </w:pPr>
          </w:p>
        </w:tc>
        <w:tc>
          <w:tcPr>
            <w:tcW w:w="1500" w:type="dxa"/>
          </w:tcPr>
          <w:p w14:paraId="48A9378F" w14:textId="77777777" w:rsidR="00E961F1" w:rsidRDefault="00E961F1">
            <w:pPr>
              <w:pBdr>
                <w:top w:val="nil"/>
                <w:left w:val="nil"/>
                <w:bottom w:val="nil"/>
                <w:right w:val="nil"/>
                <w:between w:val="nil"/>
              </w:pBdr>
              <w:jc w:val="right"/>
              <w:rPr>
                <w:rFonts w:ascii="Verdana" w:eastAsia="Verdana" w:hAnsi="Verdana" w:cs="Verdana"/>
                <w:color w:val="000000"/>
                <w:sz w:val="16"/>
                <w:szCs w:val="16"/>
              </w:rPr>
            </w:pPr>
          </w:p>
        </w:tc>
        <w:tc>
          <w:tcPr>
            <w:tcW w:w="1500" w:type="dxa"/>
          </w:tcPr>
          <w:p w14:paraId="1EC54C15"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530" w:type="dxa"/>
          </w:tcPr>
          <w:p w14:paraId="12048105" w14:textId="77777777" w:rsidR="00E961F1" w:rsidRDefault="00E961F1">
            <w:pPr>
              <w:pBdr>
                <w:top w:val="nil"/>
                <w:left w:val="nil"/>
                <w:bottom w:val="nil"/>
                <w:right w:val="nil"/>
                <w:between w:val="nil"/>
              </w:pBdr>
              <w:jc w:val="right"/>
              <w:rPr>
                <w:rFonts w:ascii="Verdana" w:eastAsia="Verdana" w:hAnsi="Verdana" w:cs="Verdana"/>
                <w:color w:val="000000"/>
                <w:sz w:val="16"/>
                <w:szCs w:val="16"/>
              </w:rPr>
            </w:pPr>
          </w:p>
        </w:tc>
        <w:tc>
          <w:tcPr>
            <w:tcW w:w="900" w:type="dxa"/>
          </w:tcPr>
          <w:p w14:paraId="51D669EB" w14:textId="77777777" w:rsidR="00E961F1" w:rsidRDefault="00E961F1">
            <w:pPr>
              <w:pBdr>
                <w:top w:val="nil"/>
                <w:left w:val="nil"/>
                <w:bottom w:val="nil"/>
                <w:right w:val="nil"/>
                <w:between w:val="nil"/>
              </w:pBdr>
              <w:ind w:left="-389" w:hanging="75"/>
              <w:jc w:val="right"/>
              <w:rPr>
                <w:rFonts w:ascii="Verdana" w:eastAsia="Verdana" w:hAnsi="Verdana" w:cs="Verdana"/>
                <w:color w:val="000000"/>
                <w:sz w:val="16"/>
                <w:szCs w:val="16"/>
              </w:rPr>
            </w:pPr>
          </w:p>
        </w:tc>
      </w:tr>
      <w:tr w:rsidR="00E961F1" w14:paraId="43F519E1" w14:textId="77777777">
        <w:trPr>
          <w:trHeight w:val="583"/>
          <w:jc w:val="center"/>
        </w:trPr>
        <w:tc>
          <w:tcPr>
            <w:tcW w:w="2065" w:type="dxa"/>
          </w:tcPr>
          <w:p w14:paraId="01676D5F" w14:textId="77777777" w:rsidR="00E961F1" w:rsidRDefault="00C0043F">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sz w:val="16"/>
                <w:szCs w:val="16"/>
              </w:rPr>
              <w:t>Reserves for Basic Life Insurance</w:t>
            </w:r>
          </w:p>
        </w:tc>
        <w:tc>
          <w:tcPr>
            <w:tcW w:w="1500" w:type="dxa"/>
          </w:tcPr>
          <w:p w14:paraId="77DB8A6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₱17,590,782</w:t>
            </w:r>
          </w:p>
        </w:tc>
        <w:tc>
          <w:tcPr>
            <w:tcW w:w="1500" w:type="dxa"/>
          </w:tcPr>
          <w:p w14:paraId="3C59C120"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₱15,866,083</w:t>
            </w:r>
          </w:p>
        </w:tc>
        <w:tc>
          <w:tcPr>
            <w:tcW w:w="1500" w:type="dxa"/>
          </w:tcPr>
          <w:p w14:paraId="5A52CC0E"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₱11,381,875</w:t>
            </w:r>
          </w:p>
        </w:tc>
        <w:tc>
          <w:tcPr>
            <w:tcW w:w="1530" w:type="dxa"/>
          </w:tcPr>
          <w:p w14:paraId="356B1059"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₱1,724,699</w:t>
            </w:r>
          </w:p>
        </w:tc>
        <w:tc>
          <w:tcPr>
            <w:tcW w:w="900" w:type="dxa"/>
          </w:tcPr>
          <w:p w14:paraId="675F094F"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10.87%</w:t>
            </w:r>
          </w:p>
        </w:tc>
      </w:tr>
      <w:tr w:rsidR="00E961F1" w14:paraId="1880836F" w14:textId="77777777">
        <w:trPr>
          <w:trHeight w:val="583"/>
          <w:jc w:val="center"/>
        </w:trPr>
        <w:tc>
          <w:tcPr>
            <w:tcW w:w="2065" w:type="dxa"/>
          </w:tcPr>
          <w:p w14:paraId="2CEEA215" w14:textId="77777777" w:rsidR="00E961F1" w:rsidRDefault="00C0043F">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sz w:val="16"/>
                <w:szCs w:val="16"/>
              </w:rPr>
              <w:t>Reserves for Credit Life Insurance</w:t>
            </w:r>
          </w:p>
        </w:tc>
        <w:tc>
          <w:tcPr>
            <w:tcW w:w="1500" w:type="dxa"/>
          </w:tcPr>
          <w:p w14:paraId="59CCD53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5,733,841</w:t>
            </w:r>
          </w:p>
        </w:tc>
        <w:tc>
          <w:tcPr>
            <w:tcW w:w="1500" w:type="dxa"/>
          </w:tcPr>
          <w:p w14:paraId="221BC9A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5,065,063</w:t>
            </w:r>
          </w:p>
        </w:tc>
        <w:tc>
          <w:tcPr>
            <w:tcW w:w="1500" w:type="dxa"/>
          </w:tcPr>
          <w:p w14:paraId="1F135054"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3,680,655</w:t>
            </w:r>
          </w:p>
        </w:tc>
        <w:tc>
          <w:tcPr>
            <w:tcW w:w="1530" w:type="dxa"/>
          </w:tcPr>
          <w:p w14:paraId="42FD5F63"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668,778</w:t>
            </w:r>
          </w:p>
        </w:tc>
        <w:tc>
          <w:tcPr>
            <w:tcW w:w="900" w:type="dxa"/>
          </w:tcPr>
          <w:p w14:paraId="0D412DA3"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13.20%</w:t>
            </w:r>
          </w:p>
        </w:tc>
      </w:tr>
      <w:tr w:rsidR="00E961F1" w14:paraId="3FC401D2" w14:textId="77777777">
        <w:trPr>
          <w:trHeight w:val="583"/>
          <w:jc w:val="center"/>
        </w:trPr>
        <w:tc>
          <w:tcPr>
            <w:tcW w:w="2065" w:type="dxa"/>
          </w:tcPr>
          <w:p w14:paraId="153EFC2A" w14:textId="77777777" w:rsidR="00E961F1" w:rsidRDefault="00C0043F">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sz w:val="16"/>
                <w:szCs w:val="16"/>
              </w:rPr>
              <w:t>Policy and Contract Claims Payable</w:t>
            </w:r>
          </w:p>
        </w:tc>
        <w:tc>
          <w:tcPr>
            <w:tcW w:w="1500" w:type="dxa"/>
          </w:tcPr>
          <w:p w14:paraId="2C5C8BA2"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14,113,732</w:t>
            </w:r>
          </w:p>
        </w:tc>
        <w:tc>
          <w:tcPr>
            <w:tcW w:w="1500" w:type="dxa"/>
          </w:tcPr>
          <w:p w14:paraId="75659E6A"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11,549,620</w:t>
            </w:r>
          </w:p>
        </w:tc>
        <w:tc>
          <w:tcPr>
            <w:tcW w:w="1500" w:type="dxa"/>
          </w:tcPr>
          <w:p w14:paraId="567B3D2C"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8,486,791</w:t>
            </w:r>
          </w:p>
        </w:tc>
        <w:tc>
          <w:tcPr>
            <w:tcW w:w="1530" w:type="dxa"/>
          </w:tcPr>
          <w:p w14:paraId="50E693C8" w14:textId="77777777" w:rsidR="00E961F1" w:rsidRDefault="00C0043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2,564,112</w:t>
            </w:r>
          </w:p>
        </w:tc>
        <w:tc>
          <w:tcPr>
            <w:tcW w:w="900" w:type="dxa"/>
          </w:tcPr>
          <w:p w14:paraId="38C02E7B" w14:textId="77777777" w:rsidR="00E961F1" w:rsidRDefault="00C0043F">
            <w:pPr>
              <w:pBdr>
                <w:top w:val="nil"/>
                <w:left w:val="nil"/>
                <w:bottom w:val="nil"/>
                <w:right w:val="nil"/>
                <w:between w:val="nil"/>
              </w:pBdr>
              <w:ind w:left="-389" w:hanging="75"/>
              <w:jc w:val="right"/>
              <w:rPr>
                <w:rFonts w:ascii="Verdana" w:eastAsia="Verdana" w:hAnsi="Verdana" w:cs="Verdana"/>
                <w:color w:val="000000"/>
                <w:sz w:val="16"/>
                <w:szCs w:val="16"/>
              </w:rPr>
            </w:pPr>
            <w:r>
              <w:rPr>
                <w:rFonts w:ascii="Verdana" w:eastAsia="Verdana" w:hAnsi="Verdana" w:cs="Verdana"/>
                <w:color w:val="000000"/>
                <w:sz w:val="16"/>
                <w:szCs w:val="16"/>
              </w:rPr>
              <w:t>22.20%</w:t>
            </w:r>
          </w:p>
        </w:tc>
      </w:tr>
      <w:tr w:rsidR="00E961F1" w14:paraId="30412104" w14:textId="77777777">
        <w:trPr>
          <w:trHeight w:val="583"/>
          <w:jc w:val="center"/>
        </w:trPr>
        <w:tc>
          <w:tcPr>
            <w:tcW w:w="2065" w:type="dxa"/>
          </w:tcPr>
          <w:p w14:paraId="5D86A6A9" w14:textId="77777777" w:rsidR="00E961F1" w:rsidRDefault="00C0043F">
            <w:pPr>
              <w:pBdr>
                <w:top w:val="nil"/>
                <w:left w:val="nil"/>
                <w:bottom w:val="nil"/>
                <w:right w:val="nil"/>
                <w:between w:val="nil"/>
              </w:pBdr>
              <w:rPr>
                <w:rFonts w:ascii="Verdana" w:eastAsia="Verdana" w:hAnsi="Verdana" w:cs="Verdana"/>
                <w:b/>
                <w:color w:val="000000"/>
                <w:sz w:val="16"/>
                <w:szCs w:val="16"/>
              </w:rPr>
            </w:pPr>
            <w:r>
              <w:rPr>
                <w:rFonts w:ascii="Verdana" w:eastAsia="Verdana" w:hAnsi="Verdana" w:cs="Verdana"/>
                <w:b/>
                <w:sz w:val="16"/>
                <w:szCs w:val="16"/>
              </w:rPr>
              <w:t>Total Reserve Liabilities</w:t>
            </w:r>
          </w:p>
        </w:tc>
        <w:tc>
          <w:tcPr>
            <w:tcW w:w="1500" w:type="dxa"/>
          </w:tcPr>
          <w:p w14:paraId="11B48547"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37,438,355</w:t>
            </w:r>
          </w:p>
        </w:tc>
        <w:tc>
          <w:tcPr>
            <w:tcW w:w="1500" w:type="dxa"/>
          </w:tcPr>
          <w:p w14:paraId="5569AD23"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32,480,766</w:t>
            </w:r>
          </w:p>
        </w:tc>
        <w:tc>
          <w:tcPr>
            <w:tcW w:w="1500" w:type="dxa"/>
          </w:tcPr>
          <w:p w14:paraId="52240855"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23,549,322</w:t>
            </w:r>
          </w:p>
        </w:tc>
        <w:tc>
          <w:tcPr>
            <w:tcW w:w="1530" w:type="dxa"/>
          </w:tcPr>
          <w:p w14:paraId="4B607EF1"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4,957,589</w:t>
            </w:r>
          </w:p>
        </w:tc>
        <w:tc>
          <w:tcPr>
            <w:tcW w:w="900" w:type="dxa"/>
          </w:tcPr>
          <w:p w14:paraId="4FF2CA21" w14:textId="77777777" w:rsidR="00E961F1" w:rsidRDefault="00C0043F">
            <w:pPr>
              <w:pBdr>
                <w:top w:val="nil"/>
                <w:left w:val="nil"/>
                <w:bottom w:val="nil"/>
                <w:right w:val="nil"/>
                <w:between w:val="nil"/>
              </w:pBdr>
              <w:ind w:left="-389" w:hanging="75"/>
              <w:jc w:val="right"/>
              <w:rPr>
                <w:rFonts w:ascii="Verdana" w:eastAsia="Verdana" w:hAnsi="Verdana" w:cs="Verdana"/>
                <w:b/>
                <w:color w:val="000000"/>
                <w:sz w:val="16"/>
                <w:szCs w:val="16"/>
              </w:rPr>
            </w:pPr>
            <w:r>
              <w:rPr>
                <w:rFonts w:ascii="Verdana" w:eastAsia="Verdana" w:hAnsi="Verdana" w:cs="Verdana"/>
                <w:b/>
                <w:color w:val="000000"/>
                <w:sz w:val="16"/>
                <w:szCs w:val="16"/>
              </w:rPr>
              <w:t>15.26%</w:t>
            </w:r>
          </w:p>
        </w:tc>
      </w:tr>
      <w:tr w:rsidR="00E961F1" w14:paraId="26F4D9F3" w14:textId="77777777">
        <w:trPr>
          <w:trHeight w:val="583"/>
          <w:jc w:val="center"/>
        </w:trPr>
        <w:tc>
          <w:tcPr>
            <w:tcW w:w="2065" w:type="dxa"/>
          </w:tcPr>
          <w:p w14:paraId="4D9C65CD" w14:textId="77777777" w:rsidR="00E961F1" w:rsidRDefault="00E961F1">
            <w:pPr>
              <w:pBdr>
                <w:top w:val="nil"/>
                <w:left w:val="nil"/>
                <w:bottom w:val="nil"/>
                <w:right w:val="nil"/>
                <w:between w:val="nil"/>
              </w:pBdr>
              <w:rPr>
                <w:rFonts w:ascii="Verdana" w:eastAsia="Verdana" w:hAnsi="Verdana" w:cs="Verdana"/>
                <w:color w:val="000000"/>
                <w:sz w:val="16"/>
                <w:szCs w:val="16"/>
              </w:rPr>
            </w:pPr>
          </w:p>
        </w:tc>
        <w:tc>
          <w:tcPr>
            <w:tcW w:w="1500" w:type="dxa"/>
          </w:tcPr>
          <w:p w14:paraId="03FA5107"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500" w:type="dxa"/>
          </w:tcPr>
          <w:p w14:paraId="35032E12"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500" w:type="dxa"/>
          </w:tcPr>
          <w:p w14:paraId="560B28AD"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1530" w:type="dxa"/>
          </w:tcPr>
          <w:p w14:paraId="05246146" w14:textId="77777777" w:rsidR="00E961F1" w:rsidRDefault="00E961F1">
            <w:pPr>
              <w:pBdr>
                <w:top w:val="nil"/>
                <w:left w:val="nil"/>
                <w:bottom w:val="nil"/>
                <w:right w:val="nil"/>
                <w:between w:val="nil"/>
              </w:pBdr>
              <w:jc w:val="center"/>
              <w:rPr>
                <w:rFonts w:ascii="Verdana" w:eastAsia="Verdana" w:hAnsi="Verdana" w:cs="Verdana"/>
                <w:color w:val="000000"/>
                <w:sz w:val="16"/>
                <w:szCs w:val="16"/>
              </w:rPr>
            </w:pPr>
          </w:p>
        </w:tc>
        <w:tc>
          <w:tcPr>
            <w:tcW w:w="900" w:type="dxa"/>
          </w:tcPr>
          <w:p w14:paraId="5FB46789" w14:textId="77777777" w:rsidR="00E961F1" w:rsidRDefault="00E961F1">
            <w:pPr>
              <w:pBdr>
                <w:top w:val="nil"/>
                <w:left w:val="nil"/>
                <w:bottom w:val="nil"/>
                <w:right w:val="nil"/>
                <w:between w:val="nil"/>
              </w:pBdr>
              <w:ind w:left="-389" w:hanging="75"/>
              <w:jc w:val="right"/>
              <w:rPr>
                <w:rFonts w:ascii="Verdana" w:eastAsia="Verdana" w:hAnsi="Verdana" w:cs="Verdana"/>
                <w:color w:val="000000"/>
                <w:sz w:val="16"/>
                <w:szCs w:val="16"/>
              </w:rPr>
            </w:pPr>
          </w:p>
        </w:tc>
      </w:tr>
      <w:tr w:rsidR="00E961F1" w14:paraId="120F5685" w14:textId="77777777">
        <w:trPr>
          <w:trHeight w:val="583"/>
          <w:jc w:val="center"/>
        </w:trPr>
        <w:tc>
          <w:tcPr>
            <w:tcW w:w="2065" w:type="dxa"/>
          </w:tcPr>
          <w:p w14:paraId="1A59F754" w14:textId="77777777" w:rsidR="00E961F1" w:rsidRDefault="00C0043F">
            <w:pPr>
              <w:pBdr>
                <w:top w:val="nil"/>
                <w:left w:val="nil"/>
                <w:bottom w:val="nil"/>
                <w:right w:val="nil"/>
                <w:between w:val="nil"/>
              </w:pBdr>
              <w:rPr>
                <w:rFonts w:ascii="Verdana" w:eastAsia="Verdana" w:hAnsi="Verdana" w:cs="Verdana"/>
                <w:b/>
                <w:color w:val="000000"/>
                <w:sz w:val="16"/>
                <w:szCs w:val="16"/>
              </w:rPr>
            </w:pPr>
            <w:r>
              <w:rPr>
                <w:rFonts w:ascii="Verdana" w:eastAsia="Verdana" w:hAnsi="Verdana" w:cs="Verdana"/>
                <w:b/>
                <w:sz w:val="16"/>
                <w:szCs w:val="16"/>
              </w:rPr>
              <w:t>GRAND TOTAL</w:t>
            </w:r>
          </w:p>
        </w:tc>
        <w:tc>
          <w:tcPr>
            <w:tcW w:w="1500" w:type="dxa"/>
          </w:tcPr>
          <w:p w14:paraId="0871FFE6"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₱553,980,311</w:t>
            </w:r>
          </w:p>
        </w:tc>
        <w:tc>
          <w:tcPr>
            <w:tcW w:w="1500" w:type="dxa"/>
          </w:tcPr>
          <w:p w14:paraId="1872DEB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₱517,865,822</w:t>
            </w:r>
          </w:p>
        </w:tc>
        <w:tc>
          <w:tcPr>
            <w:tcW w:w="1500" w:type="dxa"/>
          </w:tcPr>
          <w:p w14:paraId="09D7DDBE"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₱463,208,019</w:t>
            </w:r>
          </w:p>
        </w:tc>
        <w:tc>
          <w:tcPr>
            <w:tcW w:w="1530" w:type="dxa"/>
          </w:tcPr>
          <w:p w14:paraId="396276C6" w14:textId="77777777" w:rsidR="00E961F1" w:rsidRDefault="00C0043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₱36,114,489</w:t>
            </w:r>
          </w:p>
        </w:tc>
        <w:tc>
          <w:tcPr>
            <w:tcW w:w="900" w:type="dxa"/>
          </w:tcPr>
          <w:p w14:paraId="11735EFA" w14:textId="77777777" w:rsidR="00E961F1" w:rsidRDefault="00E961F1">
            <w:pPr>
              <w:pBdr>
                <w:top w:val="nil"/>
                <w:left w:val="nil"/>
                <w:bottom w:val="nil"/>
                <w:right w:val="nil"/>
                <w:between w:val="nil"/>
              </w:pBdr>
              <w:ind w:left="-389" w:hanging="75"/>
              <w:jc w:val="right"/>
              <w:rPr>
                <w:rFonts w:ascii="Verdana" w:eastAsia="Verdana" w:hAnsi="Verdana" w:cs="Verdana"/>
                <w:b/>
                <w:color w:val="000000"/>
                <w:sz w:val="16"/>
                <w:szCs w:val="16"/>
              </w:rPr>
            </w:pPr>
          </w:p>
        </w:tc>
      </w:tr>
    </w:tbl>
    <w:p w14:paraId="6554EC29" w14:textId="77777777" w:rsidR="00B51B97" w:rsidRDefault="00B51B97">
      <w:pPr>
        <w:pBdr>
          <w:top w:val="nil"/>
          <w:left w:val="nil"/>
          <w:bottom w:val="nil"/>
          <w:right w:val="nil"/>
          <w:between w:val="nil"/>
        </w:pBdr>
        <w:spacing w:line="360" w:lineRule="auto"/>
        <w:ind w:firstLine="720"/>
        <w:jc w:val="both"/>
        <w:rPr>
          <w:rFonts w:ascii="Verdana" w:eastAsia="Verdana" w:hAnsi="Verdana" w:cs="Verdana"/>
          <w:color w:val="000000"/>
        </w:rPr>
      </w:pPr>
    </w:p>
    <w:p w14:paraId="12ED9EB9" w14:textId="2AD28C11" w:rsidR="00E75022" w:rsidRDefault="00E75022" w:rsidP="00E75022">
      <w:pPr>
        <w:pBdr>
          <w:top w:val="nil"/>
          <w:left w:val="nil"/>
          <w:bottom w:val="nil"/>
          <w:right w:val="nil"/>
          <w:between w:val="nil"/>
        </w:pBdr>
        <w:jc w:val="both"/>
        <w:rPr>
          <w:rFonts w:ascii="Verdana" w:eastAsia="Verdana" w:hAnsi="Verdana" w:cs="Verdana"/>
          <w:i/>
          <w:iCs/>
          <w:color w:val="000000"/>
        </w:rPr>
      </w:pPr>
      <w:r>
        <w:rPr>
          <w:rFonts w:ascii="Verdana" w:eastAsia="Verdana" w:hAnsi="Verdana" w:cs="Verdana"/>
          <w:i/>
          <w:iCs/>
          <w:color w:val="000000"/>
        </w:rPr>
        <w:t>Guaranty Fund and Risk-Based</w:t>
      </w:r>
    </w:p>
    <w:p w14:paraId="3BFCD611" w14:textId="2BD29D8A" w:rsidR="00E75022" w:rsidRPr="00E75022" w:rsidRDefault="00E75022" w:rsidP="00E75022">
      <w:pPr>
        <w:pBdr>
          <w:top w:val="nil"/>
          <w:left w:val="nil"/>
          <w:bottom w:val="nil"/>
          <w:right w:val="nil"/>
          <w:between w:val="nil"/>
        </w:pBdr>
        <w:jc w:val="both"/>
        <w:rPr>
          <w:rFonts w:ascii="Verdana" w:eastAsia="Verdana" w:hAnsi="Verdana" w:cs="Verdana"/>
          <w:i/>
          <w:iCs/>
          <w:color w:val="000000"/>
        </w:rPr>
      </w:pPr>
      <w:r>
        <w:rPr>
          <w:rFonts w:ascii="Verdana" w:eastAsia="Verdana" w:hAnsi="Verdana" w:cs="Verdana"/>
          <w:i/>
          <w:iCs/>
          <w:color w:val="000000"/>
        </w:rPr>
        <w:t>Capital Requirement</w:t>
      </w:r>
    </w:p>
    <w:p w14:paraId="342BE499" w14:textId="77777777" w:rsidR="00E75022" w:rsidRDefault="00E75022">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a"/>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515"/>
      </w:tblGrid>
      <w:tr w:rsidR="00E961F1" w14:paraId="2D53AC8C" w14:textId="77777777">
        <w:trPr>
          <w:tblHeader/>
          <w:jc w:val="center"/>
        </w:trPr>
        <w:tc>
          <w:tcPr>
            <w:tcW w:w="5395" w:type="dxa"/>
            <w:tcBorders>
              <w:top w:val="single" w:sz="4" w:space="0" w:color="000000"/>
              <w:left w:val="single" w:sz="4" w:space="0" w:color="000000"/>
              <w:bottom w:val="single" w:sz="4" w:space="0" w:color="000000"/>
              <w:right w:val="single" w:sz="4" w:space="0" w:color="000000"/>
            </w:tcBorders>
            <w:vAlign w:val="center"/>
          </w:tcPr>
          <w:p w14:paraId="77972DE9" w14:textId="77777777" w:rsidR="00E961F1" w:rsidRDefault="00C0043F">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GUARANTY FUND AND RISK BASED CAPITAL REQUIREMENT</w:t>
            </w:r>
          </w:p>
        </w:tc>
        <w:tc>
          <w:tcPr>
            <w:tcW w:w="3515" w:type="dxa"/>
            <w:tcBorders>
              <w:top w:val="single" w:sz="4" w:space="0" w:color="000000"/>
              <w:left w:val="single" w:sz="4" w:space="0" w:color="000000"/>
              <w:bottom w:val="single" w:sz="4" w:space="0" w:color="000000"/>
              <w:right w:val="single" w:sz="4" w:space="0" w:color="000000"/>
            </w:tcBorders>
            <w:vAlign w:val="center"/>
          </w:tcPr>
          <w:p w14:paraId="7DC94471" w14:textId="77777777" w:rsidR="00E961F1" w:rsidRDefault="00C0043F">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As of March 31, 2023</w:t>
            </w:r>
          </w:p>
        </w:tc>
      </w:tr>
      <w:tr w:rsidR="00E961F1" w14:paraId="322A770E" w14:textId="77777777">
        <w:trPr>
          <w:jc w:val="center"/>
        </w:trPr>
        <w:tc>
          <w:tcPr>
            <w:tcW w:w="5395" w:type="dxa"/>
            <w:tcBorders>
              <w:top w:val="single" w:sz="4" w:space="0" w:color="000000"/>
              <w:left w:val="single" w:sz="4" w:space="0" w:color="000000"/>
              <w:bottom w:val="single" w:sz="4" w:space="0" w:color="000000"/>
              <w:right w:val="single" w:sz="4" w:space="0" w:color="000000"/>
            </w:tcBorders>
          </w:tcPr>
          <w:p w14:paraId="7E0F3652"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AS REQUIRED UNDER IMC NO. 2-2006 (IC REQUIREMENT)</w:t>
            </w:r>
          </w:p>
        </w:tc>
        <w:tc>
          <w:tcPr>
            <w:tcW w:w="3515" w:type="dxa"/>
            <w:tcBorders>
              <w:top w:val="single" w:sz="4" w:space="0" w:color="000000"/>
              <w:left w:val="single" w:sz="4" w:space="0" w:color="000000"/>
              <w:bottom w:val="single" w:sz="4" w:space="0" w:color="000000"/>
              <w:right w:val="single" w:sz="4" w:space="0" w:color="000000"/>
            </w:tcBorders>
            <w:vAlign w:val="center"/>
          </w:tcPr>
          <w:p w14:paraId="28A3E239" w14:textId="77777777" w:rsidR="00E961F1" w:rsidRDefault="00C0043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₱72,876,708</w:t>
            </w:r>
          </w:p>
        </w:tc>
      </w:tr>
      <w:tr w:rsidR="00E961F1" w14:paraId="1773C010" w14:textId="77777777">
        <w:trPr>
          <w:jc w:val="center"/>
        </w:trPr>
        <w:tc>
          <w:tcPr>
            <w:tcW w:w="5395" w:type="dxa"/>
            <w:tcBorders>
              <w:top w:val="single" w:sz="4" w:space="0" w:color="000000"/>
            </w:tcBorders>
          </w:tcPr>
          <w:p w14:paraId="22261F77"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DEPOSITED WITH IC – GOV’T. BONDS AND DEPOSIT CERTIFICATES</w:t>
            </w:r>
          </w:p>
        </w:tc>
        <w:tc>
          <w:tcPr>
            <w:tcW w:w="3515" w:type="dxa"/>
            <w:tcBorders>
              <w:top w:val="single" w:sz="4" w:space="0" w:color="000000"/>
            </w:tcBorders>
            <w:vAlign w:val="center"/>
          </w:tcPr>
          <w:p w14:paraId="2B91E7BB" w14:textId="77777777" w:rsidR="00E961F1" w:rsidRDefault="00C0043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80,000,000</w:t>
            </w:r>
          </w:p>
        </w:tc>
      </w:tr>
      <w:tr w:rsidR="00E961F1" w14:paraId="536C1479" w14:textId="77777777">
        <w:trPr>
          <w:jc w:val="center"/>
        </w:trPr>
        <w:tc>
          <w:tcPr>
            <w:tcW w:w="5395" w:type="dxa"/>
            <w:tcBorders>
              <w:top w:val="single" w:sz="4" w:space="0" w:color="000000"/>
              <w:bottom w:val="single" w:sz="4" w:space="0" w:color="000000"/>
            </w:tcBorders>
          </w:tcPr>
          <w:p w14:paraId="4E9BD218" w14:textId="77777777" w:rsidR="00E961F1" w:rsidRDefault="00C0043F">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EXCESS (DEFICIENCY) IN GUARANTY FUND</w:t>
            </w:r>
          </w:p>
        </w:tc>
        <w:tc>
          <w:tcPr>
            <w:tcW w:w="3515" w:type="dxa"/>
            <w:vAlign w:val="center"/>
          </w:tcPr>
          <w:p w14:paraId="4AD7C9F8" w14:textId="77777777" w:rsidR="00E961F1" w:rsidRDefault="00C0043F">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₱7,132,292</w:t>
            </w:r>
          </w:p>
        </w:tc>
      </w:tr>
      <w:tr w:rsidR="00E961F1" w14:paraId="6B295F91" w14:textId="77777777">
        <w:trPr>
          <w:jc w:val="center"/>
        </w:trPr>
        <w:tc>
          <w:tcPr>
            <w:tcW w:w="5395" w:type="dxa"/>
            <w:tcBorders>
              <w:top w:val="single" w:sz="4" w:space="0" w:color="000000"/>
              <w:bottom w:val="single" w:sz="4" w:space="0" w:color="000000"/>
            </w:tcBorders>
          </w:tcPr>
          <w:p w14:paraId="745A3694"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Risk Based Capital (RBC) Ratio Requirement per IC</w:t>
            </w:r>
          </w:p>
        </w:tc>
        <w:tc>
          <w:tcPr>
            <w:tcW w:w="3515" w:type="dxa"/>
            <w:vAlign w:val="center"/>
          </w:tcPr>
          <w:p w14:paraId="43ECB6B0" w14:textId="77777777" w:rsidR="00E961F1" w:rsidRDefault="00C0043F">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Should not be lower than 125%</w:t>
            </w:r>
          </w:p>
        </w:tc>
      </w:tr>
      <w:tr w:rsidR="00E961F1" w14:paraId="3E9ABF51" w14:textId="77777777">
        <w:trPr>
          <w:jc w:val="center"/>
        </w:trPr>
        <w:tc>
          <w:tcPr>
            <w:tcW w:w="5395" w:type="dxa"/>
            <w:tcBorders>
              <w:top w:val="single" w:sz="4" w:space="0" w:color="000000"/>
              <w:bottom w:val="single" w:sz="4" w:space="0" w:color="000000"/>
            </w:tcBorders>
          </w:tcPr>
          <w:p w14:paraId="2D443184" w14:textId="77777777" w:rsidR="00E961F1" w:rsidRDefault="00C0043F">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PPMBAI RBC – As calculated</w:t>
            </w:r>
          </w:p>
        </w:tc>
        <w:tc>
          <w:tcPr>
            <w:tcW w:w="3515" w:type="dxa"/>
            <w:vAlign w:val="center"/>
          </w:tcPr>
          <w:p w14:paraId="2C2C67E6" w14:textId="77777777" w:rsidR="00E961F1" w:rsidRDefault="00E961F1">
            <w:pPr>
              <w:pBdr>
                <w:top w:val="nil"/>
                <w:left w:val="nil"/>
                <w:bottom w:val="nil"/>
                <w:right w:val="nil"/>
                <w:between w:val="nil"/>
              </w:pBdr>
              <w:jc w:val="right"/>
              <w:rPr>
                <w:rFonts w:ascii="Verdana" w:eastAsia="Verdana" w:hAnsi="Verdana" w:cs="Verdana"/>
                <w:b/>
                <w:color w:val="000000"/>
                <w:sz w:val="22"/>
                <w:szCs w:val="22"/>
              </w:rPr>
            </w:pPr>
          </w:p>
        </w:tc>
      </w:tr>
      <w:tr w:rsidR="00E961F1" w14:paraId="7641097A" w14:textId="77777777">
        <w:trPr>
          <w:jc w:val="center"/>
        </w:trPr>
        <w:tc>
          <w:tcPr>
            <w:tcW w:w="5395" w:type="dxa"/>
            <w:tcBorders>
              <w:top w:val="single" w:sz="4" w:space="0" w:color="000000"/>
              <w:bottom w:val="single" w:sz="4" w:space="0" w:color="000000"/>
            </w:tcBorders>
          </w:tcPr>
          <w:p w14:paraId="51AA5B52"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lastRenderedPageBreak/>
              <w:t>PPMBAI RBC – As previously verified by IC for the Year 2021</w:t>
            </w:r>
          </w:p>
        </w:tc>
        <w:tc>
          <w:tcPr>
            <w:tcW w:w="3515" w:type="dxa"/>
            <w:vAlign w:val="center"/>
          </w:tcPr>
          <w:p w14:paraId="0F7E2AEA" w14:textId="77777777" w:rsidR="00E961F1" w:rsidRDefault="00C0043F">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224%</w:t>
            </w:r>
          </w:p>
        </w:tc>
      </w:tr>
      <w:tr w:rsidR="00E961F1" w14:paraId="1EA983E0" w14:textId="77777777">
        <w:trPr>
          <w:jc w:val="center"/>
        </w:trPr>
        <w:tc>
          <w:tcPr>
            <w:tcW w:w="5395" w:type="dxa"/>
            <w:tcBorders>
              <w:top w:val="single" w:sz="4" w:space="0" w:color="000000"/>
              <w:bottom w:val="single" w:sz="4" w:space="0" w:color="000000"/>
            </w:tcBorders>
          </w:tcPr>
          <w:p w14:paraId="38158F8C" w14:textId="77777777" w:rsidR="00E961F1" w:rsidRDefault="00E961F1">
            <w:pPr>
              <w:pBdr>
                <w:top w:val="nil"/>
                <w:left w:val="nil"/>
                <w:bottom w:val="nil"/>
                <w:right w:val="nil"/>
                <w:between w:val="nil"/>
              </w:pBdr>
              <w:jc w:val="both"/>
              <w:rPr>
                <w:rFonts w:ascii="Verdana" w:eastAsia="Verdana" w:hAnsi="Verdana" w:cs="Verdana"/>
                <w:color w:val="000000"/>
                <w:sz w:val="22"/>
                <w:szCs w:val="22"/>
              </w:rPr>
            </w:pPr>
          </w:p>
        </w:tc>
        <w:tc>
          <w:tcPr>
            <w:tcW w:w="3515" w:type="dxa"/>
            <w:vAlign w:val="center"/>
          </w:tcPr>
          <w:p w14:paraId="2E30BC03" w14:textId="77777777" w:rsidR="00E961F1" w:rsidRDefault="00E961F1">
            <w:pPr>
              <w:pBdr>
                <w:top w:val="nil"/>
                <w:left w:val="nil"/>
                <w:bottom w:val="nil"/>
                <w:right w:val="nil"/>
                <w:between w:val="nil"/>
              </w:pBdr>
              <w:jc w:val="right"/>
              <w:rPr>
                <w:rFonts w:ascii="Verdana" w:eastAsia="Verdana" w:hAnsi="Verdana" w:cs="Verdana"/>
                <w:b/>
                <w:color w:val="000000"/>
                <w:sz w:val="22"/>
                <w:szCs w:val="22"/>
              </w:rPr>
            </w:pPr>
          </w:p>
        </w:tc>
      </w:tr>
      <w:tr w:rsidR="00E961F1" w14:paraId="045D1F46" w14:textId="77777777">
        <w:trPr>
          <w:jc w:val="center"/>
        </w:trPr>
        <w:tc>
          <w:tcPr>
            <w:tcW w:w="5395" w:type="dxa"/>
            <w:tcBorders>
              <w:top w:val="single" w:sz="4" w:space="0" w:color="000000"/>
              <w:bottom w:val="single" w:sz="4" w:space="0" w:color="000000"/>
            </w:tcBorders>
          </w:tcPr>
          <w:p w14:paraId="6834F879" w14:textId="77777777" w:rsidR="00E961F1" w:rsidRDefault="00C0043F">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PER 2021 AS Verification</w:t>
            </w:r>
          </w:p>
        </w:tc>
        <w:tc>
          <w:tcPr>
            <w:tcW w:w="3515" w:type="dxa"/>
            <w:vAlign w:val="center"/>
          </w:tcPr>
          <w:p w14:paraId="532D1A77" w14:textId="77777777" w:rsidR="00E961F1" w:rsidRDefault="00E961F1">
            <w:pPr>
              <w:pBdr>
                <w:top w:val="nil"/>
                <w:left w:val="nil"/>
                <w:bottom w:val="nil"/>
                <w:right w:val="nil"/>
                <w:between w:val="nil"/>
              </w:pBdr>
              <w:jc w:val="right"/>
              <w:rPr>
                <w:rFonts w:ascii="Verdana" w:eastAsia="Verdana" w:hAnsi="Verdana" w:cs="Verdana"/>
                <w:b/>
                <w:color w:val="000000"/>
                <w:sz w:val="22"/>
                <w:szCs w:val="22"/>
              </w:rPr>
            </w:pPr>
          </w:p>
        </w:tc>
      </w:tr>
      <w:tr w:rsidR="00E961F1" w14:paraId="78836C15" w14:textId="77777777">
        <w:trPr>
          <w:jc w:val="center"/>
        </w:trPr>
        <w:tc>
          <w:tcPr>
            <w:tcW w:w="5395" w:type="dxa"/>
            <w:tcBorders>
              <w:top w:val="single" w:sz="4" w:space="0" w:color="000000"/>
              <w:bottom w:val="single" w:sz="4" w:space="0" w:color="000000"/>
            </w:tcBorders>
          </w:tcPr>
          <w:p w14:paraId="03858452"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ADMITTED ASSETS</w:t>
            </w:r>
          </w:p>
        </w:tc>
        <w:tc>
          <w:tcPr>
            <w:tcW w:w="3515" w:type="dxa"/>
            <w:vAlign w:val="center"/>
          </w:tcPr>
          <w:p w14:paraId="3431E0A2" w14:textId="77777777" w:rsidR="00E961F1" w:rsidRDefault="00C0043F">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₱588,954,826</w:t>
            </w:r>
          </w:p>
        </w:tc>
      </w:tr>
      <w:tr w:rsidR="00E961F1" w14:paraId="4034BF2B" w14:textId="77777777">
        <w:trPr>
          <w:jc w:val="center"/>
        </w:trPr>
        <w:tc>
          <w:tcPr>
            <w:tcW w:w="5395" w:type="dxa"/>
            <w:tcBorders>
              <w:top w:val="single" w:sz="4" w:space="0" w:color="000000"/>
              <w:bottom w:val="single" w:sz="4" w:space="0" w:color="000000"/>
            </w:tcBorders>
          </w:tcPr>
          <w:p w14:paraId="64D65B89" w14:textId="77777777" w:rsidR="00E961F1" w:rsidRDefault="00C0043F">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LIABILITIES</w:t>
            </w:r>
          </w:p>
        </w:tc>
        <w:tc>
          <w:tcPr>
            <w:tcW w:w="3515" w:type="dxa"/>
            <w:vAlign w:val="center"/>
          </w:tcPr>
          <w:p w14:paraId="0E8284FE" w14:textId="77777777" w:rsidR="00E961F1" w:rsidRDefault="00C0043F">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₱535,610,000</w:t>
            </w:r>
          </w:p>
        </w:tc>
      </w:tr>
      <w:tr w:rsidR="00E961F1" w14:paraId="0085D66E" w14:textId="77777777">
        <w:trPr>
          <w:jc w:val="center"/>
        </w:trPr>
        <w:tc>
          <w:tcPr>
            <w:tcW w:w="5395" w:type="dxa"/>
            <w:tcBorders>
              <w:top w:val="single" w:sz="4" w:space="0" w:color="000000"/>
              <w:bottom w:val="single" w:sz="4" w:space="0" w:color="000000"/>
            </w:tcBorders>
          </w:tcPr>
          <w:p w14:paraId="4296A59E" w14:textId="77777777" w:rsidR="00E961F1" w:rsidRDefault="00C0043F">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TOTAL GUARANTY FUND DEPOSITED w/ IC – GOV’T BONDS AND DEPOSIT CERTIFICATES</w:t>
            </w:r>
          </w:p>
        </w:tc>
        <w:tc>
          <w:tcPr>
            <w:tcW w:w="3515" w:type="dxa"/>
            <w:vAlign w:val="center"/>
          </w:tcPr>
          <w:p w14:paraId="285C85CD" w14:textId="77777777" w:rsidR="00E961F1" w:rsidRDefault="00C0043F">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₱53,344,826</w:t>
            </w:r>
          </w:p>
        </w:tc>
      </w:tr>
    </w:tbl>
    <w:p w14:paraId="297FDBFB" w14:textId="77777777" w:rsidR="00E961F1" w:rsidRDefault="00E961F1">
      <w:pPr>
        <w:ind w:left="3600" w:hanging="3600"/>
        <w:jc w:val="both"/>
        <w:rPr>
          <w:rFonts w:ascii="Verdana" w:eastAsia="Verdana" w:hAnsi="Verdana" w:cs="Verdana"/>
          <w:b/>
          <w:u w:val="single"/>
        </w:rPr>
      </w:pPr>
    </w:p>
    <w:p w14:paraId="2926F17F" w14:textId="77777777" w:rsidR="00E63B14" w:rsidRDefault="00E63B14">
      <w:pPr>
        <w:pBdr>
          <w:top w:val="nil"/>
          <w:left w:val="nil"/>
          <w:bottom w:val="nil"/>
          <w:right w:val="nil"/>
          <w:between w:val="nil"/>
        </w:pBdr>
        <w:spacing w:line="360" w:lineRule="auto"/>
        <w:ind w:left="1440"/>
        <w:jc w:val="both"/>
        <w:rPr>
          <w:rFonts w:ascii="Verdana" w:eastAsia="Verdana" w:hAnsi="Verdana" w:cs="Verdana"/>
          <w:b/>
          <w:u w:val="single"/>
        </w:rPr>
      </w:pPr>
    </w:p>
    <w:p w14:paraId="560B54CA" w14:textId="77777777" w:rsidR="00E961F1" w:rsidRDefault="00E63B14" w:rsidP="00E63B14">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C0043F">
        <w:rPr>
          <w:rFonts w:ascii="Verdana" w:eastAsia="Verdana" w:hAnsi="Verdana" w:cs="Verdana"/>
          <w:color w:val="000000"/>
        </w:rPr>
        <w:t>The Chairman/President explained to the Board that PPMBAI’s Risk-Based Capital (“RBC”) as of 2021 as verified by the Insurance Commission at 224% which is higher than the RBC ratio required by the IC.</w:t>
      </w:r>
    </w:p>
    <w:p w14:paraId="0BC09BB2" w14:textId="77777777" w:rsidR="00E961F1" w:rsidRDefault="00E961F1">
      <w:pPr>
        <w:ind w:left="3600" w:hanging="3600"/>
        <w:jc w:val="both"/>
        <w:rPr>
          <w:rFonts w:ascii="Verdana" w:eastAsia="Verdana" w:hAnsi="Verdana" w:cs="Verdana"/>
          <w:b/>
          <w:u w:val="single"/>
        </w:rPr>
      </w:pPr>
    </w:p>
    <w:p w14:paraId="7721B069" w14:textId="77777777" w:rsidR="00E961F1" w:rsidRDefault="00C0043F">
      <w:pPr>
        <w:ind w:left="3600" w:hanging="3600"/>
        <w:jc w:val="both"/>
        <w:rPr>
          <w:rFonts w:ascii="Verdana" w:eastAsia="Verdana" w:hAnsi="Verdana" w:cs="Verdana"/>
          <w:b/>
          <w:u w:val="single"/>
        </w:rPr>
      </w:pPr>
      <w:r>
        <w:rPr>
          <w:rFonts w:ascii="Verdana" w:eastAsia="Verdana" w:hAnsi="Verdana" w:cs="Verdana"/>
          <w:b/>
          <w:u w:val="single"/>
        </w:rPr>
        <w:t>OPEN FORUM</w:t>
      </w:r>
    </w:p>
    <w:p w14:paraId="6279A78D" w14:textId="77777777" w:rsidR="00E961F1" w:rsidRDefault="00E961F1">
      <w:pPr>
        <w:pBdr>
          <w:top w:val="nil"/>
          <w:left w:val="nil"/>
          <w:bottom w:val="nil"/>
          <w:right w:val="nil"/>
          <w:between w:val="nil"/>
        </w:pBdr>
        <w:spacing w:line="360" w:lineRule="auto"/>
        <w:jc w:val="both"/>
        <w:rPr>
          <w:rFonts w:ascii="Verdana" w:eastAsia="Verdana" w:hAnsi="Verdana" w:cs="Verdana"/>
          <w:b/>
          <w:color w:val="000000"/>
          <w:u w:val="single"/>
        </w:rPr>
      </w:pPr>
    </w:p>
    <w:p w14:paraId="701DAC5A" w14:textId="620663F6"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provided time to each of the other board members to present their </w:t>
      </w:r>
      <w:r w:rsidR="00455DBB">
        <w:rPr>
          <w:rFonts w:ascii="Verdana" w:eastAsia="Verdana" w:hAnsi="Verdana" w:cs="Verdana"/>
          <w:color w:val="000000"/>
        </w:rPr>
        <w:t xml:space="preserve">reports or </w:t>
      </w:r>
      <w:r>
        <w:rPr>
          <w:rFonts w:ascii="Verdana" w:eastAsia="Verdana" w:hAnsi="Verdana" w:cs="Verdana"/>
          <w:color w:val="000000"/>
        </w:rPr>
        <w:t>updates. Treasurer De Jesus moderated the open forum.</w:t>
      </w:r>
    </w:p>
    <w:p w14:paraId="3D69FA9F" w14:textId="77777777" w:rsidR="00E961F1" w:rsidRDefault="00E961F1">
      <w:pPr>
        <w:pBdr>
          <w:top w:val="nil"/>
          <w:left w:val="nil"/>
          <w:bottom w:val="nil"/>
          <w:right w:val="nil"/>
          <w:between w:val="nil"/>
        </w:pBdr>
        <w:spacing w:line="360" w:lineRule="auto"/>
        <w:ind w:firstLine="720"/>
        <w:jc w:val="both"/>
        <w:rPr>
          <w:rFonts w:ascii="Verdana" w:eastAsia="Verdana" w:hAnsi="Verdana" w:cs="Verdana"/>
          <w:color w:val="000000"/>
        </w:rPr>
      </w:pPr>
    </w:p>
    <w:p w14:paraId="21DD3CDA" w14:textId="77777777" w:rsidR="0010180A" w:rsidRDefault="00C10B47" w:rsidP="0010180A">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Nanay Trustee Marilyn Largo</w:t>
      </w:r>
      <w:r w:rsidR="00C0043F">
        <w:rPr>
          <w:rFonts w:ascii="Verdana" w:eastAsia="Verdana" w:hAnsi="Verdana" w:cs="Verdana"/>
          <w:color w:val="000000"/>
        </w:rPr>
        <w:t xml:space="preserve"> provided feedback </w:t>
      </w:r>
      <w:r w:rsidR="0010180A">
        <w:rPr>
          <w:rFonts w:ascii="Verdana" w:eastAsia="Verdana" w:hAnsi="Verdana" w:cs="Verdana"/>
          <w:color w:val="000000"/>
        </w:rPr>
        <w:t>concerning PPFC’s Development Officers’ (“DOs”) lack of familiarity with some of the insurance products of the PPMBAI as the insurance benefits are not properly disseminated to members</w:t>
      </w:r>
      <w:r w:rsidR="00C0043F">
        <w:rPr>
          <w:rFonts w:ascii="Verdana" w:eastAsia="Verdana" w:hAnsi="Verdana" w:cs="Verdana"/>
          <w:color w:val="000000"/>
        </w:rPr>
        <w:t>.</w:t>
      </w:r>
      <w:r w:rsidR="0010180A">
        <w:rPr>
          <w:rFonts w:ascii="Verdana" w:eastAsia="Verdana" w:hAnsi="Verdana" w:cs="Verdana"/>
          <w:color w:val="000000"/>
        </w:rPr>
        <w:t xml:space="preserve">  She volunteered to help the DOs in explaining the insurance products during group meetings.</w:t>
      </w:r>
    </w:p>
    <w:p w14:paraId="7CBECD57" w14:textId="77777777" w:rsidR="00045973" w:rsidRDefault="00045973" w:rsidP="00045973">
      <w:pPr>
        <w:pBdr>
          <w:top w:val="nil"/>
          <w:left w:val="nil"/>
          <w:bottom w:val="nil"/>
          <w:right w:val="nil"/>
          <w:between w:val="nil"/>
        </w:pBdr>
        <w:spacing w:line="360" w:lineRule="auto"/>
        <w:jc w:val="both"/>
        <w:rPr>
          <w:rFonts w:ascii="Verdana" w:eastAsia="Verdana" w:hAnsi="Verdana" w:cs="Verdana"/>
          <w:color w:val="000000"/>
        </w:rPr>
      </w:pPr>
    </w:p>
    <w:p w14:paraId="1E2FBD65" w14:textId="56C6F8DC" w:rsidR="0010180A" w:rsidRDefault="00045973" w:rsidP="00045973">
      <w:pPr>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color w:val="000000"/>
        </w:rPr>
        <w:tab/>
        <w:t>Nanay Trustee Julieta Macaoay</w:t>
      </w:r>
      <w:r w:rsidR="00C34F44">
        <w:rPr>
          <w:rFonts w:ascii="Verdana" w:eastAsia="Verdana" w:hAnsi="Verdana" w:cs="Verdana"/>
          <w:color w:val="000000"/>
        </w:rPr>
        <w:t xml:space="preserve"> raised concern regarding higher weekly LCBU</w:t>
      </w:r>
      <w:r w:rsidR="00C34F44">
        <w:rPr>
          <w:rFonts w:ascii="Verdana" w:eastAsia="Verdana" w:hAnsi="Verdana" w:cs="Verdana"/>
        </w:rPr>
        <w:t xml:space="preserve"> collection </w:t>
      </w:r>
      <w:r w:rsidR="005F545A">
        <w:rPr>
          <w:rFonts w:ascii="Verdana" w:eastAsia="Verdana" w:hAnsi="Verdana" w:cs="Verdana"/>
        </w:rPr>
        <w:t>as the loan gets higher which could have been used for the members’ own business.</w:t>
      </w:r>
      <w:r w:rsidR="000E553F">
        <w:rPr>
          <w:rFonts w:ascii="Verdana" w:eastAsia="Verdana" w:hAnsi="Verdana" w:cs="Verdana"/>
        </w:rPr>
        <w:t xml:space="preserve"> </w:t>
      </w:r>
    </w:p>
    <w:p w14:paraId="2DA08AF9" w14:textId="77777777" w:rsidR="005F545A" w:rsidRDefault="005F545A" w:rsidP="00045973">
      <w:pPr>
        <w:pBdr>
          <w:top w:val="nil"/>
          <w:left w:val="nil"/>
          <w:bottom w:val="nil"/>
          <w:right w:val="nil"/>
          <w:between w:val="nil"/>
        </w:pBdr>
        <w:spacing w:line="360" w:lineRule="auto"/>
        <w:jc w:val="both"/>
        <w:rPr>
          <w:rFonts w:ascii="Verdana" w:eastAsia="Verdana" w:hAnsi="Verdana" w:cs="Verdana"/>
        </w:rPr>
      </w:pPr>
    </w:p>
    <w:p w14:paraId="3B56C9FC" w14:textId="558ED9A4" w:rsidR="005F545A" w:rsidRDefault="005F545A" w:rsidP="00045973">
      <w:pPr>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ab/>
      </w:r>
      <w:r w:rsidR="000E553F">
        <w:rPr>
          <w:rFonts w:ascii="Verdana" w:eastAsia="Verdana" w:hAnsi="Verdana" w:cs="Verdana"/>
        </w:rPr>
        <w:t xml:space="preserve">For her part, </w:t>
      </w:r>
      <w:r>
        <w:rPr>
          <w:rFonts w:ascii="Verdana" w:eastAsia="Verdana" w:hAnsi="Verdana" w:cs="Verdana"/>
        </w:rPr>
        <w:t>Nanay Trustee Lolita Avenido</w:t>
      </w:r>
      <w:r w:rsidR="000E553F">
        <w:rPr>
          <w:rFonts w:ascii="Verdana" w:eastAsia="Verdana" w:hAnsi="Verdana" w:cs="Verdana"/>
        </w:rPr>
        <w:t xml:space="preserve"> highlighted the benefits of having contributing higher weekly LCBU for the borrowers which results to bigger savings.</w:t>
      </w:r>
    </w:p>
    <w:p w14:paraId="47D66849" w14:textId="77777777" w:rsidR="000E553F" w:rsidRDefault="000E553F" w:rsidP="00045973">
      <w:pPr>
        <w:pBdr>
          <w:top w:val="nil"/>
          <w:left w:val="nil"/>
          <w:bottom w:val="nil"/>
          <w:right w:val="nil"/>
          <w:between w:val="nil"/>
        </w:pBdr>
        <w:spacing w:line="360" w:lineRule="auto"/>
        <w:jc w:val="both"/>
        <w:rPr>
          <w:rFonts w:ascii="Verdana" w:eastAsia="Verdana" w:hAnsi="Verdana" w:cs="Verdana"/>
        </w:rPr>
      </w:pPr>
    </w:p>
    <w:p w14:paraId="47222AD7" w14:textId="444D7432" w:rsidR="000E553F" w:rsidRDefault="000E553F" w:rsidP="00045973">
      <w:pPr>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lastRenderedPageBreak/>
        <w:tab/>
        <w:t>Nanay Delia Villalon proposed for HCA benefit for emergency cases.</w:t>
      </w:r>
    </w:p>
    <w:p w14:paraId="5A25DBC0" w14:textId="77777777" w:rsidR="000E553F" w:rsidRDefault="000E553F" w:rsidP="00045973">
      <w:pPr>
        <w:pBdr>
          <w:top w:val="nil"/>
          <w:left w:val="nil"/>
          <w:bottom w:val="nil"/>
          <w:right w:val="nil"/>
          <w:between w:val="nil"/>
        </w:pBdr>
        <w:spacing w:line="360" w:lineRule="auto"/>
        <w:jc w:val="both"/>
        <w:rPr>
          <w:rFonts w:ascii="Verdana" w:eastAsia="Verdana" w:hAnsi="Verdana" w:cs="Verdana"/>
        </w:rPr>
      </w:pPr>
    </w:p>
    <w:p w14:paraId="469A64A6" w14:textId="3FAE8CD9" w:rsidR="000E553F" w:rsidRDefault="000E553F" w:rsidP="00045973">
      <w:pPr>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ab/>
        <w:t xml:space="preserve">Nanay Trustee Leslie Embradora </w:t>
      </w:r>
      <w:r w:rsidR="007D20E3">
        <w:rPr>
          <w:rFonts w:ascii="Verdana" w:eastAsia="Verdana" w:hAnsi="Verdana" w:cs="Verdana"/>
        </w:rPr>
        <w:t>shared her experience of witnessing a DO of PPFC still collecting amortization from borrower even during the occasion of a funeral of the member’s family.</w:t>
      </w:r>
    </w:p>
    <w:p w14:paraId="69ACD089" w14:textId="77777777" w:rsidR="00E961F1" w:rsidRDefault="00E961F1">
      <w:pPr>
        <w:jc w:val="both"/>
        <w:rPr>
          <w:rFonts w:ascii="Verdana" w:eastAsia="Verdana" w:hAnsi="Verdana" w:cs="Verdana"/>
          <w:b/>
          <w:u w:val="single"/>
        </w:rPr>
      </w:pPr>
    </w:p>
    <w:p w14:paraId="609EFD81" w14:textId="61C37728" w:rsidR="00C57925" w:rsidRDefault="00C57925" w:rsidP="00C57925">
      <w:pPr>
        <w:spacing w:line="360" w:lineRule="auto"/>
        <w:jc w:val="both"/>
        <w:rPr>
          <w:rFonts w:ascii="Verdana" w:eastAsia="Verdana" w:hAnsi="Verdana" w:cs="Verdana"/>
          <w:bCs/>
        </w:rPr>
      </w:pPr>
      <w:r>
        <w:rPr>
          <w:rFonts w:ascii="Verdana" w:eastAsia="Verdana" w:hAnsi="Verdana" w:cs="Verdana"/>
          <w:bCs/>
        </w:rPr>
        <w:tab/>
        <w:t>Trustee Hasan announced that for purposes of succession planning, Atty. Khris will be succeeding the current Corporate Secretary, Atty. Joselito Fernandez, to provide continuity</w:t>
      </w:r>
      <w:r w:rsidR="00B12130">
        <w:rPr>
          <w:rFonts w:ascii="Verdana" w:eastAsia="Verdana" w:hAnsi="Verdana" w:cs="Verdana"/>
          <w:bCs/>
        </w:rPr>
        <w:t xml:space="preserve"> to the functions of </w:t>
      </w:r>
      <w:r w:rsidR="00E02D94">
        <w:rPr>
          <w:rFonts w:ascii="Verdana" w:eastAsia="Verdana" w:hAnsi="Verdana" w:cs="Verdana"/>
          <w:bCs/>
        </w:rPr>
        <w:t xml:space="preserve">the </w:t>
      </w:r>
      <w:r w:rsidR="00B12130">
        <w:rPr>
          <w:rFonts w:ascii="Verdana" w:eastAsia="Verdana" w:hAnsi="Verdana" w:cs="Verdana"/>
          <w:bCs/>
        </w:rPr>
        <w:t>PPMBAI’s Board</w:t>
      </w:r>
      <w:r>
        <w:rPr>
          <w:rFonts w:ascii="Verdana" w:eastAsia="Verdana" w:hAnsi="Verdana" w:cs="Verdana"/>
          <w:bCs/>
        </w:rPr>
        <w:t>.</w:t>
      </w:r>
    </w:p>
    <w:p w14:paraId="211CF488" w14:textId="0E74544B" w:rsidR="00C57925" w:rsidRDefault="00D16100">
      <w:pPr>
        <w:jc w:val="both"/>
        <w:rPr>
          <w:rFonts w:ascii="Verdana" w:eastAsia="Verdana" w:hAnsi="Verdana" w:cs="Verdana"/>
          <w:bCs/>
        </w:rPr>
      </w:pPr>
      <w:r>
        <w:rPr>
          <w:rFonts w:ascii="Verdana" w:eastAsia="Verdana" w:hAnsi="Verdana" w:cs="Verdana"/>
          <w:bCs/>
        </w:rPr>
        <w:tab/>
      </w:r>
    </w:p>
    <w:p w14:paraId="669B5CF9" w14:textId="4031B1EA" w:rsidR="00D16100" w:rsidRDefault="00D16100" w:rsidP="00B12130">
      <w:pPr>
        <w:spacing w:line="360" w:lineRule="auto"/>
        <w:jc w:val="both"/>
        <w:rPr>
          <w:rFonts w:ascii="Verdana" w:eastAsia="Verdana" w:hAnsi="Verdana" w:cs="Verdana"/>
          <w:bCs/>
        </w:rPr>
      </w:pPr>
      <w:r>
        <w:rPr>
          <w:rFonts w:ascii="Verdana" w:eastAsia="Verdana" w:hAnsi="Verdana" w:cs="Verdana"/>
          <w:bCs/>
        </w:rPr>
        <w:tab/>
      </w:r>
      <w:r w:rsidR="00B12130">
        <w:rPr>
          <w:rFonts w:ascii="Verdana" w:eastAsia="Verdana" w:hAnsi="Verdana" w:cs="Verdana"/>
          <w:bCs/>
        </w:rPr>
        <w:t xml:space="preserve">Finally, </w:t>
      </w:r>
      <w:r>
        <w:rPr>
          <w:rFonts w:ascii="Verdana" w:eastAsia="Verdana" w:hAnsi="Verdana" w:cs="Verdana"/>
          <w:bCs/>
        </w:rPr>
        <w:t xml:space="preserve">Treasurer De Jesus </w:t>
      </w:r>
      <w:r w:rsidR="00B12130">
        <w:rPr>
          <w:rFonts w:ascii="Verdana" w:eastAsia="Verdana" w:hAnsi="Verdana" w:cs="Verdana"/>
          <w:bCs/>
        </w:rPr>
        <w:t>announced that in the upcoming GL Gathering, the following three important issues will be discussed: 1.) members’ benefits, 2.) digitalization, and 3.) tree-planting project.</w:t>
      </w:r>
    </w:p>
    <w:p w14:paraId="2ED0770F" w14:textId="77777777" w:rsidR="00D16100" w:rsidRPr="00C57925" w:rsidRDefault="00D16100">
      <w:pPr>
        <w:jc w:val="both"/>
        <w:rPr>
          <w:rFonts w:ascii="Verdana" w:eastAsia="Verdana" w:hAnsi="Verdana" w:cs="Verdana"/>
          <w:bCs/>
        </w:rPr>
      </w:pPr>
    </w:p>
    <w:p w14:paraId="74CD1393" w14:textId="77777777" w:rsidR="007D20E3" w:rsidRDefault="007D20E3">
      <w:pPr>
        <w:jc w:val="both"/>
        <w:rPr>
          <w:rFonts w:ascii="Verdana" w:eastAsia="Verdana" w:hAnsi="Verdana" w:cs="Verdana"/>
          <w:b/>
          <w:u w:val="single"/>
        </w:rPr>
      </w:pPr>
    </w:p>
    <w:p w14:paraId="25C9065E" w14:textId="77777777" w:rsidR="00E961F1" w:rsidRDefault="00C0043F">
      <w:pPr>
        <w:ind w:left="3600" w:hanging="3600"/>
        <w:jc w:val="both"/>
        <w:rPr>
          <w:rFonts w:ascii="Verdana" w:eastAsia="Verdana" w:hAnsi="Verdana" w:cs="Verdana"/>
          <w:b/>
          <w:u w:val="single"/>
        </w:rPr>
      </w:pPr>
      <w:r>
        <w:rPr>
          <w:rFonts w:ascii="Verdana" w:eastAsia="Verdana" w:hAnsi="Verdana" w:cs="Verdana"/>
          <w:b/>
          <w:u w:val="single"/>
        </w:rPr>
        <w:t>CLOSING REMARKS</w:t>
      </w:r>
    </w:p>
    <w:p w14:paraId="2C05FB86" w14:textId="77777777" w:rsidR="00E961F1" w:rsidRDefault="00E961F1">
      <w:pPr>
        <w:pBdr>
          <w:top w:val="nil"/>
          <w:left w:val="nil"/>
          <w:bottom w:val="nil"/>
          <w:right w:val="nil"/>
          <w:between w:val="nil"/>
        </w:pBdr>
        <w:spacing w:line="360" w:lineRule="auto"/>
        <w:jc w:val="both"/>
        <w:rPr>
          <w:rFonts w:ascii="Verdana" w:eastAsia="Verdana" w:hAnsi="Verdana" w:cs="Verdana"/>
          <w:color w:val="000000"/>
        </w:rPr>
      </w:pPr>
    </w:p>
    <w:p w14:paraId="7C8F0012" w14:textId="04FB9FB3" w:rsidR="00E961F1" w:rsidRDefault="00C0043F">
      <w:pPr>
        <w:pBdr>
          <w:top w:val="nil"/>
          <w:left w:val="nil"/>
          <w:bottom w:val="nil"/>
          <w:right w:val="nil"/>
          <w:between w:val="nil"/>
        </w:pBdr>
        <w:spacing w:line="360" w:lineRule="auto"/>
        <w:ind w:firstLine="720"/>
        <w:jc w:val="both"/>
        <w:rPr>
          <w:rFonts w:ascii="Verdana" w:eastAsia="Verdana" w:hAnsi="Verdana" w:cs="Verdana"/>
          <w:color w:val="000000"/>
        </w:rPr>
      </w:pPr>
      <w:bookmarkStart w:id="0" w:name="_heading=h.gjdgxs" w:colFirst="0" w:colLast="0"/>
      <w:bookmarkEnd w:id="0"/>
      <w:r>
        <w:rPr>
          <w:rFonts w:ascii="Verdana" w:eastAsia="Verdana" w:hAnsi="Verdana" w:cs="Verdana"/>
          <w:color w:val="000000"/>
        </w:rPr>
        <w:t xml:space="preserve">Trustee Hasan and Consultant TIM Fakruzzaman, President &amp; CEO of PPFC (“Consultant Fakruzzaman”), delivered </w:t>
      </w:r>
      <w:r w:rsidR="000E553F">
        <w:rPr>
          <w:rFonts w:ascii="Verdana" w:eastAsia="Verdana" w:hAnsi="Verdana" w:cs="Verdana"/>
          <w:color w:val="000000"/>
        </w:rPr>
        <w:t>the closing remarks.</w:t>
      </w:r>
      <w:r>
        <w:rPr>
          <w:rFonts w:ascii="Verdana" w:eastAsia="Verdana" w:hAnsi="Verdana" w:cs="Verdana"/>
          <w:color w:val="000000"/>
        </w:rPr>
        <w:t xml:space="preserve"> </w:t>
      </w:r>
    </w:p>
    <w:p w14:paraId="15029BD1" w14:textId="77777777" w:rsidR="00E961F1" w:rsidRDefault="00E961F1">
      <w:pPr>
        <w:pBdr>
          <w:top w:val="nil"/>
          <w:left w:val="nil"/>
          <w:bottom w:val="nil"/>
          <w:right w:val="nil"/>
          <w:between w:val="nil"/>
        </w:pBdr>
        <w:ind w:firstLine="720"/>
        <w:jc w:val="both"/>
        <w:rPr>
          <w:rFonts w:ascii="Verdana" w:eastAsia="Verdana" w:hAnsi="Verdana" w:cs="Verdana"/>
          <w:color w:val="000000"/>
        </w:rPr>
      </w:pPr>
    </w:p>
    <w:p w14:paraId="6723403B" w14:textId="77777777" w:rsidR="00EE16AA" w:rsidRDefault="00EE16AA">
      <w:pPr>
        <w:ind w:left="3600" w:hanging="3600"/>
        <w:jc w:val="both"/>
        <w:rPr>
          <w:rFonts w:ascii="Verdana" w:eastAsia="Verdana" w:hAnsi="Verdana" w:cs="Verdana"/>
          <w:b/>
          <w:u w:val="single"/>
        </w:rPr>
      </w:pPr>
    </w:p>
    <w:p w14:paraId="03A7D4E8" w14:textId="1AEF3DD1" w:rsidR="00E961F1" w:rsidRDefault="00C0043F">
      <w:pPr>
        <w:ind w:left="3600" w:hanging="3600"/>
        <w:jc w:val="both"/>
        <w:rPr>
          <w:rFonts w:ascii="Verdana" w:eastAsia="Verdana" w:hAnsi="Verdana" w:cs="Verdana"/>
          <w:b/>
          <w:u w:val="single"/>
        </w:rPr>
      </w:pPr>
      <w:r>
        <w:rPr>
          <w:rFonts w:ascii="Verdana" w:eastAsia="Verdana" w:hAnsi="Verdana" w:cs="Verdana"/>
          <w:b/>
          <w:u w:val="single"/>
        </w:rPr>
        <w:t>ADJOURNMENT</w:t>
      </w:r>
    </w:p>
    <w:p w14:paraId="589F7084" w14:textId="77777777" w:rsidR="00E961F1" w:rsidRDefault="00E961F1">
      <w:pPr>
        <w:ind w:left="3600" w:hanging="3600"/>
        <w:jc w:val="both"/>
        <w:rPr>
          <w:rFonts w:ascii="Verdana" w:eastAsia="Verdana" w:hAnsi="Verdana" w:cs="Verdana"/>
          <w:b/>
          <w:u w:val="single"/>
        </w:rPr>
      </w:pPr>
    </w:p>
    <w:p w14:paraId="77AC668B" w14:textId="77777777" w:rsidR="00E961F1" w:rsidRDefault="00E961F1">
      <w:pPr>
        <w:ind w:left="3600" w:hanging="3600"/>
        <w:jc w:val="both"/>
        <w:rPr>
          <w:rFonts w:ascii="Verdana" w:eastAsia="Verdana" w:hAnsi="Verdana" w:cs="Verdana"/>
          <w:b/>
        </w:rPr>
      </w:pPr>
    </w:p>
    <w:p w14:paraId="2BE6E699" w14:textId="77777777" w:rsidR="00E961F1" w:rsidRDefault="00C0043F">
      <w:pPr>
        <w:spacing w:line="360" w:lineRule="auto"/>
        <w:ind w:firstLine="720"/>
        <w:jc w:val="both"/>
        <w:rPr>
          <w:rFonts w:ascii="Verdana" w:eastAsia="Verdana" w:hAnsi="Verdana" w:cs="Verdana"/>
        </w:rPr>
      </w:pPr>
      <w:r>
        <w:rPr>
          <w:rFonts w:ascii="Verdana" w:eastAsia="Verdana" w:hAnsi="Verdana" w:cs="Verdana"/>
        </w:rPr>
        <w:t>There being no further business to transact, on motion duly made and seconded, the meeting was adjourned.</w:t>
      </w:r>
    </w:p>
    <w:p w14:paraId="5429380C" w14:textId="77777777" w:rsidR="00E961F1" w:rsidRDefault="00E961F1">
      <w:pPr>
        <w:spacing w:line="360" w:lineRule="auto"/>
        <w:ind w:firstLine="720"/>
        <w:jc w:val="both"/>
        <w:rPr>
          <w:rFonts w:ascii="Verdana" w:eastAsia="Verdana" w:hAnsi="Verdana" w:cs="Verdana"/>
        </w:rPr>
      </w:pPr>
    </w:p>
    <w:p w14:paraId="30E1773A" w14:textId="77777777" w:rsidR="00E961F1" w:rsidRDefault="00E961F1">
      <w:pPr>
        <w:ind w:firstLine="720"/>
        <w:jc w:val="both"/>
        <w:rPr>
          <w:rFonts w:ascii="Verdana" w:eastAsia="Verdana" w:hAnsi="Verdana" w:cs="Verdana"/>
        </w:rPr>
      </w:pPr>
    </w:p>
    <w:p w14:paraId="54A7B739" w14:textId="77777777" w:rsidR="00E961F1" w:rsidRDefault="00C0043F">
      <w:pPr>
        <w:ind w:firstLine="720"/>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412CE6AA" w14:textId="77777777" w:rsidR="00E961F1" w:rsidRDefault="00C0043F">
      <w:pPr>
        <w:ind w:left="3600" w:firstLine="720"/>
        <w:jc w:val="both"/>
        <w:rPr>
          <w:rFonts w:ascii="Verdana" w:eastAsia="Verdana" w:hAnsi="Verdana" w:cs="Verdana"/>
          <w:sz w:val="22"/>
          <w:szCs w:val="22"/>
        </w:rPr>
      </w:pPr>
      <w:r>
        <w:rPr>
          <w:rFonts w:ascii="Verdana" w:eastAsia="Verdana" w:hAnsi="Verdana" w:cs="Verdana"/>
          <w:sz w:val="22"/>
          <w:szCs w:val="22"/>
        </w:rPr>
        <w:t>CERTIFIED CORRECT:</w:t>
      </w:r>
    </w:p>
    <w:p w14:paraId="7299E33E" w14:textId="77777777" w:rsidR="00E961F1" w:rsidRDefault="00E961F1">
      <w:pPr>
        <w:ind w:left="3600" w:firstLine="720"/>
        <w:jc w:val="both"/>
        <w:rPr>
          <w:rFonts w:ascii="Verdana" w:eastAsia="Verdana" w:hAnsi="Verdana" w:cs="Verdana"/>
          <w:sz w:val="22"/>
          <w:szCs w:val="22"/>
        </w:rPr>
      </w:pPr>
    </w:p>
    <w:p w14:paraId="14AFB969" w14:textId="77777777" w:rsidR="00E961F1" w:rsidRDefault="00E961F1">
      <w:pPr>
        <w:ind w:left="3600" w:firstLine="720"/>
        <w:jc w:val="both"/>
        <w:rPr>
          <w:rFonts w:ascii="Verdana" w:eastAsia="Verdana" w:hAnsi="Verdana" w:cs="Verdana"/>
          <w:sz w:val="22"/>
          <w:szCs w:val="22"/>
        </w:rPr>
      </w:pPr>
    </w:p>
    <w:p w14:paraId="3468BC99" w14:textId="77777777" w:rsidR="00E961F1" w:rsidRDefault="00E961F1">
      <w:pPr>
        <w:ind w:firstLine="720"/>
        <w:jc w:val="both"/>
        <w:rPr>
          <w:rFonts w:ascii="Verdana" w:eastAsia="Verdana" w:hAnsi="Verdana" w:cs="Verdana"/>
          <w:sz w:val="22"/>
          <w:szCs w:val="22"/>
        </w:rPr>
      </w:pPr>
    </w:p>
    <w:p w14:paraId="3118100D" w14:textId="77777777" w:rsidR="00E961F1" w:rsidRDefault="00E961F1">
      <w:pPr>
        <w:ind w:firstLine="720"/>
        <w:jc w:val="both"/>
        <w:rPr>
          <w:rFonts w:ascii="Verdana" w:eastAsia="Verdana" w:hAnsi="Verdana" w:cs="Verdana"/>
          <w:sz w:val="22"/>
          <w:szCs w:val="22"/>
        </w:rPr>
      </w:pPr>
    </w:p>
    <w:p w14:paraId="032C8DBB" w14:textId="77777777" w:rsidR="00E961F1" w:rsidRDefault="00C0043F">
      <w:pPr>
        <w:ind w:left="4320"/>
        <w:rPr>
          <w:rFonts w:ascii="Verdana" w:eastAsia="Verdana" w:hAnsi="Verdana" w:cs="Verdana"/>
          <w:b/>
          <w:sz w:val="22"/>
          <w:szCs w:val="22"/>
        </w:rPr>
      </w:pPr>
      <w:r>
        <w:rPr>
          <w:rFonts w:ascii="Verdana" w:eastAsia="Verdana" w:hAnsi="Verdana" w:cs="Verdana"/>
          <w:b/>
          <w:sz w:val="22"/>
          <w:szCs w:val="22"/>
        </w:rPr>
        <w:t xml:space="preserve"> (SGD.) JOSELITO D. FERNANDEZ</w:t>
      </w:r>
    </w:p>
    <w:p w14:paraId="5F45EB97" w14:textId="77777777" w:rsidR="00E961F1" w:rsidRDefault="00C0043F">
      <w:pPr>
        <w:ind w:left="3600" w:firstLine="720"/>
        <w:jc w:val="both"/>
        <w:rPr>
          <w:rFonts w:ascii="Verdana" w:eastAsia="Verdana" w:hAnsi="Verdana" w:cs="Verdana"/>
          <w:sz w:val="22"/>
          <w:szCs w:val="22"/>
        </w:rPr>
      </w:pPr>
      <w:r>
        <w:rPr>
          <w:rFonts w:ascii="Verdana" w:eastAsia="Verdana" w:hAnsi="Verdana" w:cs="Verdana"/>
          <w:sz w:val="22"/>
          <w:szCs w:val="22"/>
        </w:rPr>
        <w:t xml:space="preserve"> Secretary of the Meeting</w:t>
      </w:r>
    </w:p>
    <w:p w14:paraId="186BE397" w14:textId="77777777" w:rsidR="00E961F1" w:rsidRDefault="00E961F1">
      <w:pPr>
        <w:ind w:left="3600" w:firstLine="720"/>
        <w:jc w:val="both"/>
        <w:rPr>
          <w:rFonts w:ascii="Verdana" w:eastAsia="Verdana" w:hAnsi="Verdana" w:cs="Verdana"/>
          <w:sz w:val="22"/>
          <w:szCs w:val="22"/>
        </w:rPr>
      </w:pPr>
    </w:p>
    <w:p w14:paraId="7E06D944" w14:textId="77777777" w:rsidR="00E961F1" w:rsidRDefault="00E961F1">
      <w:pPr>
        <w:jc w:val="both"/>
        <w:rPr>
          <w:rFonts w:ascii="Verdana" w:eastAsia="Verdana" w:hAnsi="Verdana" w:cs="Verdana"/>
          <w:sz w:val="22"/>
          <w:szCs w:val="22"/>
        </w:rPr>
      </w:pPr>
    </w:p>
    <w:p w14:paraId="18DDEF10" w14:textId="77777777" w:rsidR="00E02D94" w:rsidRDefault="00E02D94">
      <w:pPr>
        <w:jc w:val="both"/>
        <w:rPr>
          <w:rFonts w:ascii="Verdana" w:eastAsia="Verdana" w:hAnsi="Verdana" w:cs="Verdana"/>
          <w:sz w:val="22"/>
          <w:szCs w:val="22"/>
        </w:rPr>
      </w:pPr>
    </w:p>
    <w:p w14:paraId="67C9F57E" w14:textId="22BF1D90" w:rsidR="00E961F1" w:rsidRDefault="00C0043F">
      <w:pPr>
        <w:jc w:val="both"/>
        <w:rPr>
          <w:rFonts w:ascii="Verdana" w:eastAsia="Verdana" w:hAnsi="Verdana" w:cs="Verdana"/>
          <w:sz w:val="22"/>
          <w:szCs w:val="22"/>
        </w:rPr>
      </w:pPr>
      <w:r>
        <w:rPr>
          <w:rFonts w:ascii="Verdana" w:eastAsia="Verdana" w:hAnsi="Verdana" w:cs="Verdana"/>
          <w:sz w:val="22"/>
          <w:szCs w:val="22"/>
        </w:rPr>
        <w:lastRenderedPageBreak/>
        <w:t>ATTEST:</w:t>
      </w:r>
    </w:p>
    <w:p w14:paraId="49DBE346" w14:textId="77777777" w:rsidR="00E961F1" w:rsidRDefault="00E961F1">
      <w:pPr>
        <w:jc w:val="both"/>
        <w:rPr>
          <w:rFonts w:ascii="Verdana" w:eastAsia="Verdana" w:hAnsi="Verdana" w:cs="Verdana"/>
          <w:sz w:val="22"/>
          <w:szCs w:val="22"/>
        </w:rPr>
      </w:pPr>
    </w:p>
    <w:p w14:paraId="13AAE1FA" w14:textId="77777777" w:rsidR="00E961F1" w:rsidRDefault="00E961F1">
      <w:pPr>
        <w:jc w:val="both"/>
        <w:rPr>
          <w:rFonts w:ascii="Verdana" w:eastAsia="Verdana" w:hAnsi="Verdana" w:cs="Verdana"/>
          <w:sz w:val="22"/>
          <w:szCs w:val="22"/>
        </w:rPr>
      </w:pPr>
    </w:p>
    <w:p w14:paraId="1DABFCBA" w14:textId="77777777" w:rsidR="00E961F1" w:rsidRDefault="00E961F1">
      <w:pPr>
        <w:jc w:val="both"/>
        <w:rPr>
          <w:rFonts w:ascii="Verdana" w:eastAsia="Verdana" w:hAnsi="Verdana" w:cs="Verdana"/>
          <w:sz w:val="22"/>
          <w:szCs w:val="22"/>
        </w:rPr>
      </w:pPr>
    </w:p>
    <w:tbl>
      <w:tblPr>
        <w:tblStyle w:val="affffb"/>
        <w:tblW w:w="917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84"/>
        <w:gridCol w:w="4593"/>
      </w:tblGrid>
      <w:tr w:rsidR="00E961F1" w14:paraId="54D32B31" w14:textId="77777777">
        <w:trPr>
          <w:trHeight w:val="2153"/>
        </w:trPr>
        <w:tc>
          <w:tcPr>
            <w:tcW w:w="4584" w:type="dxa"/>
          </w:tcPr>
          <w:p w14:paraId="6A0B3B4B" w14:textId="77777777" w:rsidR="00E961F1" w:rsidRDefault="00E961F1">
            <w:pPr>
              <w:rPr>
                <w:rFonts w:ascii="Verdana" w:eastAsia="Verdana" w:hAnsi="Verdana" w:cs="Verdana"/>
                <w:b/>
                <w:sz w:val="22"/>
                <w:szCs w:val="22"/>
              </w:rPr>
            </w:pPr>
          </w:p>
          <w:p w14:paraId="4BEE9046" w14:textId="77777777" w:rsidR="00E961F1" w:rsidRDefault="00C0043F">
            <w:pPr>
              <w:rPr>
                <w:rFonts w:ascii="Verdana" w:eastAsia="Verdana" w:hAnsi="Verdana" w:cs="Verdana"/>
                <w:b/>
                <w:sz w:val="22"/>
                <w:szCs w:val="22"/>
              </w:rPr>
            </w:pPr>
            <w:r>
              <w:rPr>
                <w:rFonts w:ascii="Verdana" w:eastAsia="Verdana" w:hAnsi="Verdana" w:cs="Verdana"/>
                <w:b/>
                <w:sz w:val="22"/>
                <w:szCs w:val="22"/>
              </w:rPr>
              <w:t>(SGD.) GENARO L. KONG</w:t>
            </w:r>
          </w:p>
          <w:p w14:paraId="1A21BA14" w14:textId="77777777" w:rsidR="00E961F1" w:rsidRDefault="00C0043F">
            <w:pPr>
              <w:rPr>
                <w:rFonts w:ascii="Verdana" w:eastAsia="Verdana" w:hAnsi="Verdana" w:cs="Verdana"/>
                <w:sz w:val="22"/>
                <w:szCs w:val="22"/>
              </w:rPr>
            </w:pPr>
            <w:r>
              <w:rPr>
                <w:rFonts w:ascii="Verdana" w:eastAsia="Verdana" w:hAnsi="Verdana" w:cs="Verdana"/>
                <w:sz w:val="22"/>
                <w:szCs w:val="22"/>
              </w:rPr>
              <w:t>Trustee / President</w:t>
            </w:r>
            <w:r>
              <w:rPr>
                <w:rFonts w:ascii="Verdana" w:eastAsia="Verdana" w:hAnsi="Verdana" w:cs="Verdana"/>
                <w:sz w:val="22"/>
                <w:szCs w:val="22"/>
              </w:rPr>
              <w:tab/>
            </w:r>
          </w:p>
          <w:p w14:paraId="1AEC5348" w14:textId="77777777" w:rsidR="00E961F1" w:rsidRDefault="00C0043F">
            <w:pPr>
              <w:rPr>
                <w:rFonts w:ascii="Verdana" w:eastAsia="Verdana" w:hAnsi="Verdana" w:cs="Verdana"/>
                <w:sz w:val="22"/>
                <w:szCs w:val="22"/>
              </w:rPr>
            </w:pPr>
            <w:r>
              <w:rPr>
                <w:rFonts w:ascii="Verdana" w:eastAsia="Verdana" w:hAnsi="Verdana" w:cs="Verdana"/>
                <w:sz w:val="22"/>
                <w:szCs w:val="22"/>
              </w:rPr>
              <w:t>Chairman of the Meeting</w:t>
            </w:r>
          </w:p>
          <w:p w14:paraId="7743A59A" w14:textId="77777777" w:rsidR="00E961F1" w:rsidRDefault="00E961F1">
            <w:pPr>
              <w:rPr>
                <w:rFonts w:ascii="Verdana" w:eastAsia="Verdana" w:hAnsi="Verdana" w:cs="Verdana"/>
                <w:sz w:val="22"/>
                <w:szCs w:val="22"/>
              </w:rPr>
            </w:pPr>
          </w:p>
          <w:p w14:paraId="79350AD7" w14:textId="77777777" w:rsidR="00E961F1" w:rsidRDefault="00E961F1">
            <w:pPr>
              <w:rPr>
                <w:rFonts w:ascii="Verdana" w:eastAsia="Verdana" w:hAnsi="Verdana" w:cs="Verdana"/>
                <w:sz w:val="22"/>
                <w:szCs w:val="22"/>
              </w:rPr>
            </w:pPr>
          </w:p>
          <w:p w14:paraId="02EDCABA" w14:textId="77777777" w:rsidR="00E961F1" w:rsidRDefault="00E961F1">
            <w:pPr>
              <w:rPr>
                <w:rFonts w:ascii="Verdana" w:eastAsia="Verdana" w:hAnsi="Verdana" w:cs="Verdana"/>
                <w:sz w:val="22"/>
                <w:szCs w:val="22"/>
              </w:rPr>
            </w:pPr>
          </w:p>
          <w:p w14:paraId="7786F558" w14:textId="77777777" w:rsidR="00E961F1" w:rsidRDefault="00E961F1">
            <w:pPr>
              <w:rPr>
                <w:rFonts w:ascii="Verdana" w:eastAsia="Verdana" w:hAnsi="Verdana" w:cs="Verdana"/>
                <w:sz w:val="22"/>
                <w:szCs w:val="22"/>
              </w:rPr>
            </w:pPr>
          </w:p>
          <w:p w14:paraId="0F7F1E85" w14:textId="77777777" w:rsidR="00E961F1" w:rsidRDefault="00E961F1">
            <w:pPr>
              <w:rPr>
                <w:rFonts w:ascii="Verdana" w:eastAsia="Verdana" w:hAnsi="Verdana" w:cs="Verdana"/>
                <w:sz w:val="22"/>
                <w:szCs w:val="22"/>
              </w:rPr>
            </w:pPr>
          </w:p>
        </w:tc>
        <w:tc>
          <w:tcPr>
            <w:tcW w:w="4593" w:type="dxa"/>
          </w:tcPr>
          <w:p w14:paraId="1AC28DF0" w14:textId="77777777" w:rsidR="00E961F1" w:rsidRDefault="00E961F1">
            <w:pPr>
              <w:jc w:val="both"/>
              <w:rPr>
                <w:rFonts w:ascii="Verdana" w:eastAsia="Verdana" w:hAnsi="Verdana" w:cs="Verdana"/>
                <w:b/>
                <w:sz w:val="22"/>
                <w:szCs w:val="22"/>
              </w:rPr>
            </w:pPr>
          </w:p>
          <w:p w14:paraId="34CBFDD0"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JONNETTE C. ALMANZAR</w:t>
            </w:r>
          </w:p>
          <w:p w14:paraId="10D4F54C"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Trustee / Vice President</w:t>
            </w:r>
          </w:p>
        </w:tc>
      </w:tr>
      <w:tr w:rsidR="00E961F1" w14:paraId="612B8E2F" w14:textId="77777777">
        <w:trPr>
          <w:trHeight w:val="1305"/>
        </w:trPr>
        <w:tc>
          <w:tcPr>
            <w:tcW w:w="4584" w:type="dxa"/>
          </w:tcPr>
          <w:p w14:paraId="442CD4B0" w14:textId="77777777" w:rsidR="00E961F1" w:rsidRDefault="00C0043F">
            <w:pPr>
              <w:rPr>
                <w:rFonts w:ascii="Verdana" w:eastAsia="Verdana" w:hAnsi="Verdana" w:cs="Verdana"/>
                <w:b/>
                <w:sz w:val="22"/>
                <w:szCs w:val="22"/>
              </w:rPr>
            </w:pPr>
            <w:r>
              <w:rPr>
                <w:rFonts w:ascii="Verdana" w:eastAsia="Verdana" w:hAnsi="Verdana" w:cs="Verdana"/>
                <w:b/>
                <w:sz w:val="22"/>
                <w:szCs w:val="22"/>
              </w:rPr>
              <w:t>(SGD.) EUFRECINA T. DE JESUS</w:t>
            </w:r>
          </w:p>
          <w:p w14:paraId="06E82E45" w14:textId="77777777" w:rsidR="00E961F1" w:rsidRDefault="00C0043F">
            <w:pPr>
              <w:rPr>
                <w:rFonts w:ascii="Verdana" w:eastAsia="Verdana" w:hAnsi="Verdana" w:cs="Verdana"/>
                <w:sz w:val="22"/>
                <w:szCs w:val="22"/>
              </w:rPr>
            </w:pPr>
            <w:r>
              <w:rPr>
                <w:rFonts w:ascii="Verdana" w:eastAsia="Verdana" w:hAnsi="Verdana" w:cs="Verdana"/>
                <w:sz w:val="22"/>
                <w:szCs w:val="22"/>
              </w:rPr>
              <w:t>Trustee / Treasurer</w:t>
            </w:r>
          </w:p>
          <w:p w14:paraId="1443C7BD" w14:textId="77777777" w:rsidR="00E961F1" w:rsidRDefault="00E961F1">
            <w:pPr>
              <w:rPr>
                <w:rFonts w:ascii="Verdana" w:eastAsia="Verdana" w:hAnsi="Verdana" w:cs="Verdana"/>
                <w:sz w:val="22"/>
                <w:szCs w:val="22"/>
              </w:rPr>
            </w:pPr>
          </w:p>
          <w:p w14:paraId="075259C2" w14:textId="77777777" w:rsidR="00E961F1" w:rsidRDefault="00E961F1">
            <w:pPr>
              <w:rPr>
                <w:rFonts w:ascii="Verdana" w:eastAsia="Verdana" w:hAnsi="Verdana" w:cs="Verdana"/>
                <w:sz w:val="22"/>
                <w:szCs w:val="22"/>
              </w:rPr>
            </w:pPr>
          </w:p>
          <w:p w14:paraId="7D4A0E83" w14:textId="77777777" w:rsidR="00E961F1" w:rsidRDefault="00E961F1">
            <w:pPr>
              <w:rPr>
                <w:rFonts w:ascii="Verdana" w:eastAsia="Verdana" w:hAnsi="Verdana" w:cs="Verdana"/>
                <w:sz w:val="22"/>
                <w:szCs w:val="22"/>
              </w:rPr>
            </w:pPr>
          </w:p>
          <w:p w14:paraId="1D1BA9C8" w14:textId="77777777" w:rsidR="00E961F1" w:rsidRDefault="00E961F1">
            <w:pPr>
              <w:rPr>
                <w:rFonts w:ascii="Verdana" w:eastAsia="Verdana" w:hAnsi="Verdana" w:cs="Verdana"/>
                <w:b/>
                <w:sz w:val="22"/>
                <w:szCs w:val="22"/>
              </w:rPr>
            </w:pPr>
          </w:p>
        </w:tc>
        <w:tc>
          <w:tcPr>
            <w:tcW w:w="4593" w:type="dxa"/>
          </w:tcPr>
          <w:p w14:paraId="494D309A"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JOSELITO D. FERNANDEZ</w:t>
            </w:r>
          </w:p>
          <w:p w14:paraId="314E60B5"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Trustee / Secretary</w:t>
            </w:r>
          </w:p>
          <w:p w14:paraId="26E0D4A6" w14:textId="77777777" w:rsidR="00E961F1" w:rsidRDefault="00E961F1">
            <w:pPr>
              <w:jc w:val="both"/>
              <w:rPr>
                <w:rFonts w:ascii="Verdana" w:eastAsia="Verdana" w:hAnsi="Verdana" w:cs="Verdana"/>
                <w:b/>
                <w:sz w:val="22"/>
                <w:szCs w:val="22"/>
              </w:rPr>
            </w:pPr>
          </w:p>
          <w:p w14:paraId="1A4AB66E" w14:textId="77777777" w:rsidR="00E961F1" w:rsidRDefault="00E961F1">
            <w:pPr>
              <w:jc w:val="both"/>
              <w:rPr>
                <w:rFonts w:ascii="Verdana" w:eastAsia="Verdana" w:hAnsi="Verdana" w:cs="Verdana"/>
                <w:b/>
                <w:sz w:val="22"/>
                <w:szCs w:val="22"/>
              </w:rPr>
            </w:pPr>
          </w:p>
          <w:p w14:paraId="3F45506F" w14:textId="77777777" w:rsidR="00E961F1" w:rsidRDefault="00E961F1">
            <w:pPr>
              <w:jc w:val="both"/>
              <w:rPr>
                <w:rFonts w:ascii="Verdana" w:eastAsia="Verdana" w:hAnsi="Verdana" w:cs="Verdana"/>
                <w:b/>
                <w:sz w:val="22"/>
                <w:szCs w:val="22"/>
              </w:rPr>
            </w:pPr>
          </w:p>
        </w:tc>
      </w:tr>
      <w:tr w:rsidR="00E961F1" w14:paraId="2F271797" w14:textId="77777777">
        <w:trPr>
          <w:trHeight w:val="2790"/>
        </w:trPr>
        <w:tc>
          <w:tcPr>
            <w:tcW w:w="4584" w:type="dxa"/>
          </w:tcPr>
          <w:p w14:paraId="5EFA9570" w14:textId="77777777" w:rsidR="00E961F1" w:rsidRDefault="00E961F1">
            <w:pPr>
              <w:rPr>
                <w:rFonts w:ascii="Verdana" w:eastAsia="Verdana" w:hAnsi="Verdana" w:cs="Verdana"/>
                <w:b/>
                <w:sz w:val="22"/>
                <w:szCs w:val="22"/>
              </w:rPr>
            </w:pPr>
          </w:p>
          <w:p w14:paraId="4E43C6E6" w14:textId="77777777" w:rsidR="00E961F1" w:rsidRDefault="00E961F1">
            <w:pPr>
              <w:rPr>
                <w:rFonts w:ascii="Verdana" w:eastAsia="Verdana" w:hAnsi="Verdana" w:cs="Verdana"/>
                <w:b/>
                <w:sz w:val="22"/>
                <w:szCs w:val="22"/>
              </w:rPr>
            </w:pPr>
          </w:p>
          <w:p w14:paraId="19323DE6" w14:textId="77777777" w:rsidR="00E961F1" w:rsidRDefault="00E961F1">
            <w:pPr>
              <w:rPr>
                <w:rFonts w:ascii="Verdana" w:eastAsia="Verdana" w:hAnsi="Verdana" w:cs="Verdana"/>
                <w:b/>
                <w:sz w:val="22"/>
                <w:szCs w:val="22"/>
              </w:rPr>
            </w:pPr>
          </w:p>
          <w:p w14:paraId="377D59F3" w14:textId="77777777" w:rsidR="00E961F1" w:rsidRDefault="00E961F1">
            <w:pPr>
              <w:rPr>
                <w:rFonts w:ascii="Verdana" w:eastAsia="Verdana" w:hAnsi="Verdana" w:cs="Verdana"/>
                <w:b/>
                <w:sz w:val="22"/>
                <w:szCs w:val="22"/>
              </w:rPr>
            </w:pPr>
          </w:p>
          <w:p w14:paraId="5EF09E5C" w14:textId="77777777" w:rsidR="00E961F1" w:rsidRDefault="00C0043F">
            <w:pPr>
              <w:rPr>
                <w:rFonts w:ascii="Verdana" w:eastAsia="Verdana" w:hAnsi="Verdana" w:cs="Verdana"/>
                <w:b/>
                <w:sz w:val="22"/>
                <w:szCs w:val="22"/>
              </w:rPr>
            </w:pPr>
            <w:r>
              <w:rPr>
                <w:rFonts w:ascii="Verdana" w:eastAsia="Verdana" w:hAnsi="Verdana" w:cs="Verdana"/>
                <w:b/>
                <w:sz w:val="22"/>
                <w:szCs w:val="22"/>
              </w:rPr>
              <w:t>(SGD.) MD. SHAMSUL HASAN</w:t>
            </w:r>
          </w:p>
          <w:p w14:paraId="4FF81C84" w14:textId="77777777" w:rsidR="00E961F1" w:rsidRDefault="00C0043F">
            <w:pPr>
              <w:rPr>
                <w:rFonts w:ascii="Verdana" w:eastAsia="Verdana" w:hAnsi="Verdana" w:cs="Verdana"/>
                <w:sz w:val="22"/>
                <w:szCs w:val="22"/>
              </w:rPr>
            </w:pPr>
            <w:r>
              <w:rPr>
                <w:rFonts w:ascii="Verdana" w:eastAsia="Verdana" w:hAnsi="Verdana" w:cs="Verdana"/>
                <w:sz w:val="22"/>
                <w:szCs w:val="22"/>
              </w:rPr>
              <w:t>Trustee</w:t>
            </w:r>
          </w:p>
          <w:p w14:paraId="7C6ADFC6" w14:textId="77777777" w:rsidR="00E961F1" w:rsidRDefault="00E961F1">
            <w:pPr>
              <w:rPr>
                <w:rFonts w:ascii="Verdana" w:eastAsia="Verdana" w:hAnsi="Verdana" w:cs="Verdana"/>
                <w:sz w:val="22"/>
                <w:szCs w:val="22"/>
              </w:rPr>
            </w:pPr>
          </w:p>
          <w:p w14:paraId="2B179762" w14:textId="77777777" w:rsidR="00E961F1" w:rsidRDefault="00E961F1">
            <w:pPr>
              <w:rPr>
                <w:rFonts w:ascii="Verdana" w:eastAsia="Verdana" w:hAnsi="Verdana" w:cs="Verdana"/>
                <w:sz w:val="22"/>
                <w:szCs w:val="22"/>
              </w:rPr>
            </w:pPr>
          </w:p>
          <w:p w14:paraId="4317462B" w14:textId="77777777" w:rsidR="00E961F1" w:rsidRDefault="00E961F1">
            <w:pPr>
              <w:rPr>
                <w:rFonts w:ascii="Verdana" w:eastAsia="Verdana" w:hAnsi="Verdana" w:cs="Verdana"/>
                <w:sz w:val="22"/>
                <w:szCs w:val="22"/>
              </w:rPr>
            </w:pPr>
          </w:p>
        </w:tc>
        <w:tc>
          <w:tcPr>
            <w:tcW w:w="4593" w:type="dxa"/>
          </w:tcPr>
          <w:p w14:paraId="6EEBC8F8" w14:textId="77777777" w:rsidR="00E961F1" w:rsidRDefault="00E961F1">
            <w:pPr>
              <w:rPr>
                <w:rFonts w:ascii="Verdana" w:eastAsia="Verdana" w:hAnsi="Verdana" w:cs="Verdana"/>
                <w:b/>
                <w:sz w:val="22"/>
                <w:szCs w:val="22"/>
              </w:rPr>
            </w:pPr>
          </w:p>
          <w:p w14:paraId="6689BAC4" w14:textId="77777777" w:rsidR="00E961F1" w:rsidRDefault="00E961F1">
            <w:pPr>
              <w:rPr>
                <w:rFonts w:ascii="Verdana" w:eastAsia="Verdana" w:hAnsi="Verdana" w:cs="Verdana"/>
                <w:b/>
                <w:sz w:val="22"/>
                <w:szCs w:val="22"/>
              </w:rPr>
            </w:pPr>
          </w:p>
          <w:p w14:paraId="4CCEE7F7" w14:textId="77777777" w:rsidR="00E961F1" w:rsidRDefault="00E961F1">
            <w:pPr>
              <w:rPr>
                <w:rFonts w:ascii="Verdana" w:eastAsia="Verdana" w:hAnsi="Verdana" w:cs="Verdana"/>
                <w:b/>
                <w:sz w:val="22"/>
                <w:szCs w:val="22"/>
              </w:rPr>
            </w:pPr>
          </w:p>
          <w:p w14:paraId="38A5C4C0" w14:textId="77777777" w:rsidR="00E961F1" w:rsidRDefault="00E961F1">
            <w:pPr>
              <w:rPr>
                <w:rFonts w:ascii="Verdana" w:eastAsia="Verdana" w:hAnsi="Verdana" w:cs="Verdana"/>
                <w:b/>
                <w:sz w:val="22"/>
                <w:szCs w:val="22"/>
              </w:rPr>
            </w:pPr>
          </w:p>
          <w:p w14:paraId="4A79C14E" w14:textId="77777777" w:rsidR="00E961F1" w:rsidRDefault="00C0043F">
            <w:pPr>
              <w:rPr>
                <w:rFonts w:ascii="Verdana" w:eastAsia="Verdana" w:hAnsi="Verdana" w:cs="Verdana"/>
                <w:b/>
                <w:sz w:val="22"/>
                <w:szCs w:val="22"/>
              </w:rPr>
            </w:pPr>
            <w:r>
              <w:rPr>
                <w:rFonts w:ascii="Verdana" w:eastAsia="Verdana" w:hAnsi="Verdana" w:cs="Verdana"/>
                <w:b/>
                <w:sz w:val="22"/>
                <w:szCs w:val="22"/>
              </w:rPr>
              <w:t>(SGD.) JOAN S. ALFARERO</w:t>
            </w:r>
          </w:p>
          <w:p w14:paraId="3BF9B915" w14:textId="77777777" w:rsidR="00E961F1" w:rsidRDefault="00C0043F">
            <w:pPr>
              <w:rPr>
                <w:rFonts w:ascii="Verdana" w:eastAsia="Verdana" w:hAnsi="Verdana" w:cs="Verdana"/>
                <w:sz w:val="22"/>
                <w:szCs w:val="22"/>
              </w:rPr>
            </w:pPr>
            <w:r>
              <w:rPr>
                <w:rFonts w:ascii="Verdana" w:eastAsia="Verdana" w:hAnsi="Verdana" w:cs="Verdana"/>
                <w:sz w:val="22"/>
                <w:szCs w:val="22"/>
              </w:rPr>
              <w:t>Trustee</w:t>
            </w:r>
          </w:p>
          <w:p w14:paraId="763E3C1C" w14:textId="77777777" w:rsidR="00E961F1" w:rsidRDefault="00E961F1">
            <w:pPr>
              <w:rPr>
                <w:rFonts w:ascii="Verdana" w:eastAsia="Verdana" w:hAnsi="Verdana" w:cs="Verdana"/>
                <w:sz w:val="22"/>
                <w:szCs w:val="22"/>
              </w:rPr>
            </w:pPr>
          </w:p>
          <w:p w14:paraId="4C94E413" w14:textId="77777777" w:rsidR="00E961F1" w:rsidRDefault="00E961F1">
            <w:pPr>
              <w:rPr>
                <w:rFonts w:ascii="Verdana" w:eastAsia="Verdana" w:hAnsi="Verdana" w:cs="Verdana"/>
                <w:sz w:val="22"/>
                <w:szCs w:val="22"/>
              </w:rPr>
            </w:pPr>
          </w:p>
          <w:p w14:paraId="06FE87F2" w14:textId="77777777" w:rsidR="00E961F1" w:rsidRDefault="00E961F1">
            <w:pPr>
              <w:rPr>
                <w:rFonts w:ascii="Verdana" w:eastAsia="Verdana" w:hAnsi="Verdana" w:cs="Verdana"/>
                <w:sz w:val="22"/>
                <w:szCs w:val="22"/>
              </w:rPr>
            </w:pPr>
          </w:p>
          <w:p w14:paraId="6DB1F6A0" w14:textId="77777777" w:rsidR="00E961F1" w:rsidRDefault="00E961F1">
            <w:pPr>
              <w:rPr>
                <w:rFonts w:ascii="Verdana" w:eastAsia="Verdana" w:hAnsi="Verdana" w:cs="Verdana"/>
                <w:sz w:val="22"/>
                <w:szCs w:val="22"/>
              </w:rPr>
            </w:pPr>
          </w:p>
          <w:p w14:paraId="5F4F3C4D" w14:textId="77777777" w:rsidR="00E961F1" w:rsidRDefault="00E961F1">
            <w:pPr>
              <w:rPr>
                <w:rFonts w:ascii="Verdana" w:eastAsia="Verdana" w:hAnsi="Verdana" w:cs="Verdana"/>
                <w:sz w:val="22"/>
                <w:szCs w:val="22"/>
              </w:rPr>
            </w:pPr>
          </w:p>
          <w:p w14:paraId="7DC950A0" w14:textId="77777777" w:rsidR="00E961F1" w:rsidRDefault="00E961F1">
            <w:pPr>
              <w:jc w:val="both"/>
              <w:rPr>
                <w:rFonts w:ascii="Verdana" w:eastAsia="Verdana" w:hAnsi="Verdana" w:cs="Verdana"/>
                <w:sz w:val="22"/>
                <w:szCs w:val="22"/>
              </w:rPr>
            </w:pPr>
          </w:p>
        </w:tc>
      </w:tr>
      <w:tr w:rsidR="00E961F1" w14:paraId="482A81B0" w14:textId="77777777">
        <w:trPr>
          <w:trHeight w:val="1467"/>
        </w:trPr>
        <w:tc>
          <w:tcPr>
            <w:tcW w:w="4584" w:type="dxa"/>
          </w:tcPr>
          <w:p w14:paraId="09C0D34D"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SHEEN RAY U. ACOSTA</w:t>
            </w:r>
          </w:p>
          <w:p w14:paraId="4576E379"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Trustee</w:t>
            </w:r>
          </w:p>
        </w:tc>
        <w:tc>
          <w:tcPr>
            <w:tcW w:w="4593" w:type="dxa"/>
          </w:tcPr>
          <w:p w14:paraId="7D018321" w14:textId="77777777" w:rsidR="00E961F1" w:rsidRDefault="00C0043F">
            <w:pPr>
              <w:rPr>
                <w:rFonts w:ascii="Verdana" w:eastAsia="Verdana" w:hAnsi="Verdana" w:cs="Verdana"/>
                <w:b/>
                <w:sz w:val="22"/>
                <w:szCs w:val="22"/>
              </w:rPr>
            </w:pPr>
            <w:r>
              <w:rPr>
                <w:rFonts w:ascii="Verdana" w:eastAsia="Verdana" w:hAnsi="Verdana" w:cs="Verdana"/>
                <w:b/>
                <w:sz w:val="22"/>
                <w:szCs w:val="22"/>
              </w:rPr>
              <w:t>(SGD.) JULIETA MACAOAY</w:t>
            </w:r>
          </w:p>
          <w:p w14:paraId="3E107197" w14:textId="77777777" w:rsidR="00E961F1" w:rsidRDefault="00C0043F">
            <w:pPr>
              <w:rPr>
                <w:rFonts w:ascii="Verdana" w:eastAsia="Verdana" w:hAnsi="Verdana" w:cs="Verdana"/>
                <w:sz w:val="22"/>
                <w:szCs w:val="22"/>
              </w:rPr>
            </w:pPr>
            <w:r>
              <w:rPr>
                <w:rFonts w:ascii="Verdana" w:eastAsia="Verdana" w:hAnsi="Verdana" w:cs="Verdana"/>
                <w:sz w:val="22"/>
                <w:szCs w:val="22"/>
              </w:rPr>
              <w:t>Trustee</w:t>
            </w:r>
          </w:p>
          <w:p w14:paraId="17E27737" w14:textId="77777777" w:rsidR="00E961F1" w:rsidRDefault="00E961F1">
            <w:pPr>
              <w:rPr>
                <w:rFonts w:ascii="Verdana" w:eastAsia="Verdana" w:hAnsi="Verdana" w:cs="Verdana"/>
                <w:sz w:val="22"/>
                <w:szCs w:val="22"/>
              </w:rPr>
            </w:pPr>
          </w:p>
          <w:p w14:paraId="660425C9" w14:textId="77777777" w:rsidR="00E961F1" w:rsidRDefault="00E961F1">
            <w:pPr>
              <w:jc w:val="both"/>
              <w:rPr>
                <w:rFonts w:ascii="Verdana" w:eastAsia="Verdana" w:hAnsi="Verdana" w:cs="Verdana"/>
                <w:b/>
                <w:sz w:val="22"/>
                <w:szCs w:val="22"/>
              </w:rPr>
            </w:pPr>
          </w:p>
        </w:tc>
      </w:tr>
      <w:tr w:rsidR="00E961F1" w14:paraId="0B0C370B" w14:textId="77777777">
        <w:trPr>
          <w:trHeight w:val="2153"/>
        </w:trPr>
        <w:tc>
          <w:tcPr>
            <w:tcW w:w="4584" w:type="dxa"/>
          </w:tcPr>
          <w:p w14:paraId="21BE0578" w14:textId="77777777" w:rsidR="00E961F1" w:rsidRDefault="00E961F1">
            <w:pPr>
              <w:jc w:val="both"/>
              <w:rPr>
                <w:rFonts w:ascii="Verdana" w:eastAsia="Verdana" w:hAnsi="Verdana" w:cs="Verdana"/>
                <w:b/>
                <w:sz w:val="22"/>
                <w:szCs w:val="22"/>
              </w:rPr>
            </w:pPr>
          </w:p>
          <w:p w14:paraId="11E49FD8" w14:textId="77777777" w:rsidR="00E961F1" w:rsidRDefault="00E961F1">
            <w:pPr>
              <w:jc w:val="both"/>
              <w:rPr>
                <w:rFonts w:ascii="Verdana" w:eastAsia="Verdana" w:hAnsi="Verdana" w:cs="Verdana"/>
                <w:b/>
                <w:sz w:val="22"/>
                <w:szCs w:val="22"/>
              </w:rPr>
            </w:pPr>
          </w:p>
          <w:p w14:paraId="0AD4CD61"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DELIA B. VILLALON</w:t>
            </w:r>
          </w:p>
          <w:p w14:paraId="20D7C6A6"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Trustee</w:t>
            </w:r>
          </w:p>
          <w:p w14:paraId="10ECA1EE" w14:textId="77777777" w:rsidR="00E961F1" w:rsidRDefault="00E961F1">
            <w:pPr>
              <w:rPr>
                <w:rFonts w:ascii="Verdana" w:eastAsia="Verdana" w:hAnsi="Verdana" w:cs="Verdana"/>
                <w:sz w:val="22"/>
                <w:szCs w:val="22"/>
              </w:rPr>
            </w:pPr>
          </w:p>
        </w:tc>
        <w:tc>
          <w:tcPr>
            <w:tcW w:w="4593" w:type="dxa"/>
          </w:tcPr>
          <w:p w14:paraId="610CCFD8" w14:textId="77777777" w:rsidR="00E961F1" w:rsidRDefault="00E961F1">
            <w:pPr>
              <w:rPr>
                <w:rFonts w:ascii="Verdana" w:eastAsia="Verdana" w:hAnsi="Verdana" w:cs="Verdana"/>
                <w:b/>
                <w:sz w:val="22"/>
                <w:szCs w:val="22"/>
              </w:rPr>
            </w:pPr>
          </w:p>
          <w:p w14:paraId="438E8E00" w14:textId="77777777" w:rsidR="00E961F1" w:rsidRDefault="00E961F1">
            <w:pPr>
              <w:rPr>
                <w:rFonts w:ascii="Verdana" w:eastAsia="Verdana" w:hAnsi="Verdana" w:cs="Verdana"/>
                <w:b/>
                <w:sz w:val="22"/>
                <w:szCs w:val="22"/>
              </w:rPr>
            </w:pPr>
          </w:p>
          <w:p w14:paraId="4EEA6B7E" w14:textId="77777777" w:rsidR="00E961F1" w:rsidRDefault="00C0043F">
            <w:pPr>
              <w:rPr>
                <w:rFonts w:ascii="Verdana" w:eastAsia="Verdana" w:hAnsi="Verdana" w:cs="Verdana"/>
                <w:b/>
                <w:sz w:val="22"/>
                <w:szCs w:val="22"/>
              </w:rPr>
            </w:pPr>
            <w:r>
              <w:rPr>
                <w:rFonts w:ascii="Verdana" w:eastAsia="Verdana" w:hAnsi="Verdana" w:cs="Verdana"/>
                <w:b/>
                <w:sz w:val="22"/>
                <w:szCs w:val="22"/>
              </w:rPr>
              <w:t>(SGD.) JOSEPHINE B. CARISO</w:t>
            </w:r>
          </w:p>
          <w:p w14:paraId="122AA448" w14:textId="77777777" w:rsidR="00E961F1" w:rsidRDefault="00C0043F">
            <w:pPr>
              <w:rPr>
                <w:rFonts w:ascii="Verdana" w:eastAsia="Verdana" w:hAnsi="Verdana" w:cs="Verdana"/>
                <w:sz w:val="22"/>
                <w:szCs w:val="22"/>
              </w:rPr>
            </w:pPr>
            <w:r>
              <w:rPr>
                <w:rFonts w:ascii="Verdana" w:eastAsia="Verdana" w:hAnsi="Verdana" w:cs="Verdana"/>
                <w:sz w:val="22"/>
                <w:szCs w:val="22"/>
              </w:rPr>
              <w:t>Trustee</w:t>
            </w:r>
          </w:p>
          <w:p w14:paraId="08ED1A07" w14:textId="77777777" w:rsidR="00E961F1" w:rsidRDefault="00E961F1">
            <w:pPr>
              <w:jc w:val="both"/>
              <w:rPr>
                <w:rFonts w:ascii="Verdana" w:eastAsia="Verdana" w:hAnsi="Verdana" w:cs="Verdana"/>
                <w:sz w:val="22"/>
                <w:szCs w:val="22"/>
              </w:rPr>
            </w:pPr>
          </w:p>
        </w:tc>
      </w:tr>
      <w:tr w:rsidR="00E961F1" w14:paraId="4750BAA2" w14:textId="77777777">
        <w:trPr>
          <w:trHeight w:val="2153"/>
        </w:trPr>
        <w:tc>
          <w:tcPr>
            <w:tcW w:w="4584" w:type="dxa"/>
          </w:tcPr>
          <w:p w14:paraId="6EA852D2" w14:textId="77777777" w:rsidR="00E961F1" w:rsidRDefault="00E961F1">
            <w:pPr>
              <w:jc w:val="both"/>
              <w:rPr>
                <w:rFonts w:ascii="Verdana" w:eastAsia="Verdana" w:hAnsi="Verdana" w:cs="Verdana"/>
                <w:b/>
                <w:sz w:val="22"/>
                <w:szCs w:val="22"/>
              </w:rPr>
            </w:pPr>
          </w:p>
          <w:p w14:paraId="4A7E3A79"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LOLITA AVENIDO</w:t>
            </w:r>
          </w:p>
          <w:p w14:paraId="67961B48"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Trustee</w:t>
            </w:r>
          </w:p>
          <w:p w14:paraId="04A18582" w14:textId="77777777" w:rsidR="00E961F1" w:rsidRDefault="00E961F1">
            <w:pPr>
              <w:jc w:val="both"/>
              <w:rPr>
                <w:rFonts w:ascii="Verdana" w:eastAsia="Verdana" w:hAnsi="Verdana" w:cs="Verdana"/>
                <w:sz w:val="22"/>
                <w:szCs w:val="22"/>
              </w:rPr>
            </w:pPr>
          </w:p>
          <w:p w14:paraId="438B725D" w14:textId="77777777" w:rsidR="00E961F1" w:rsidRDefault="00E961F1">
            <w:pPr>
              <w:rPr>
                <w:rFonts w:ascii="Verdana" w:eastAsia="Verdana" w:hAnsi="Verdana" w:cs="Verdana"/>
                <w:sz w:val="22"/>
                <w:szCs w:val="22"/>
              </w:rPr>
            </w:pPr>
          </w:p>
        </w:tc>
        <w:tc>
          <w:tcPr>
            <w:tcW w:w="4593" w:type="dxa"/>
          </w:tcPr>
          <w:p w14:paraId="57AF4515" w14:textId="77777777" w:rsidR="00E961F1" w:rsidRDefault="00E961F1">
            <w:pPr>
              <w:rPr>
                <w:rFonts w:ascii="Verdana" w:eastAsia="Verdana" w:hAnsi="Verdana" w:cs="Verdana"/>
                <w:b/>
                <w:sz w:val="22"/>
                <w:szCs w:val="22"/>
              </w:rPr>
            </w:pPr>
          </w:p>
          <w:p w14:paraId="79FA14A9" w14:textId="77777777" w:rsidR="00E961F1" w:rsidRDefault="00C0043F">
            <w:pPr>
              <w:rPr>
                <w:rFonts w:ascii="Verdana" w:eastAsia="Verdana" w:hAnsi="Verdana" w:cs="Verdana"/>
                <w:b/>
                <w:sz w:val="22"/>
                <w:szCs w:val="22"/>
              </w:rPr>
            </w:pPr>
            <w:r>
              <w:rPr>
                <w:rFonts w:ascii="Verdana" w:eastAsia="Verdana" w:hAnsi="Verdana" w:cs="Verdana"/>
                <w:b/>
                <w:sz w:val="22"/>
                <w:szCs w:val="22"/>
              </w:rPr>
              <w:t>(SGD.) LESLIE S. EMBRADORA</w:t>
            </w:r>
          </w:p>
          <w:p w14:paraId="09F79607" w14:textId="77777777" w:rsidR="00E961F1" w:rsidRDefault="00C0043F">
            <w:pPr>
              <w:rPr>
                <w:rFonts w:ascii="Verdana" w:eastAsia="Verdana" w:hAnsi="Verdana" w:cs="Verdana"/>
                <w:sz w:val="22"/>
                <w:szCs w:val="22"/>
              </w:rPr>
            </w:pPr>
            <w:r>
              <w:rPr>
                <w:rFonts w:ascii="Verdana" w:eastAsia="Verdana" w:hAnsi="Verdana" w:cs="Verdana"/>
                <w:sz w:val="22"/>
                <w:szCs w:val="22"/>
              </w:rPr>
              <w:t>Trustee</w:t>
            </w:r>
          </w:p>
          <w:p w14:paraId="7A433D1E" w14:textId="77777777" w:rsidR="00E961F1" w:rsidRDefault="00E961F1">
            <w:pPr>
              <w:rPr>
                <w:rFonts w:ascii="Verdana" w:eastAsia="Verdana" w:hAnsi="Verdana" w:cs="Verdana"/>
                <w:sz w:val="22"/>
                <w:szCs w:val="22"/>
              </w:rPr>
            </w:pPr>
          </w:p>
          <w:p w14:paraId="008C990B" w14:textId="77777777" w:rsidR="00E961F1" w:rsidRDefault="00E961F1">
            <w:pPr>
              <w:rPr>
                <w:rFonts w:ascii="Verdana" w:eastAsia="Verdana" w:hAnsi="Verdana" w:cs="Verdana"/>
                <w:sz w:val="22"/>
                <w:szCs w:val="22"/>
              </w:rPr>
            </w:pPr>
          </w:p>
          <w:p w14:paraId="2CD7F943" w14:textId="77777777" w:rsidR="00E961F1" w:rsidRDefault="00E961F1">
            <w:pPr>
              <w:rPr>
                <w:rFonts w:ascii="Verdana" w:eastAsia="Verdana" w:hAnsi="Verdana" w:cs="Verdana"/>
                <w:sz w:val="22"/>
                <w:szCs w:val="22"/>
              </w:rPr>
            </w:pPr>
          </w:p>
          <w:p w14:paraId="74825701" w14:textId="77777777" w:rsidR="00E961F1" w:rsidRDefault="00E961F1">
            <w:pPr>
              <w:jc w:val="both"/>
              <w:rPr>
                <w:rFonts w:ascii="Verdana" w:eastAsia="Verdana" w:hAnsi="Verdana" w:cs="Verdana"/>
                <w:sz w:val="22"/>
                <w:szCs w:val="22"/>
              </w:rPr>
            </w:pPr>
          </w:p>
        </w:tc>
      </w:tr>
      <w:tr w:rsidR="00E961F1" w14:paraId="25591BB3" w14:textId="77777777">
        <w:trPr>
          <w:trHeight w:val="2153"/>
        </w:trPr>
        <w:tc>
          <w:tcPr>
            <w:tcW w:w="4584" w:type="dxa"/>
          </w:tcPr>
          <w:p w14:paraId="7F14C56B" w14:textId="77777777" w:rsidR="00E961F1" w:rsidRDefault="00C0043F">
            <w:pPr>
              <w:jc w:val="both"/>
              <w:rPr>
                <w:rFonts w:ascii="Verdana" w:eastAsia="Verdana" w:hAnsi="Verdana" w:cs="Verdana"/>
                <w:b/>
                <w:sz w:val="22"/>
                <w:szCs w:val="22"/>
              </w:rPr>
            </w:pPr>
            <w:r>
              <w:rPr>
                <w:rFonts w:ascii="Verdana" w:eastAsia="Verdana" w:hAnsi="Verdana" w:cs="Verdana"/>
                <w:b/>
                <w:sz w:val="22"/>
                <w:szCs w:val="22"/>
              </w:rPr>
              <w:t>(SGD.) MARILYN LARGO</w:t>
            </w:r>
          </w:p>
          <w:p w14:paraId="5AE6A1A4" w14:textId="77777777" w:rsidR="00E961F1" w:rsidRDefault="00C0043F">
            <w:pPr>
              <w:jc w:val="both"/>
              <w:rPr>
                <w:rFonts w:ascii="Verdana" w:eastAsia="Verdana" w:hAnsi="Verdana" w:cs="Verdana"/>
                <w:sz w:val="22"/>
                <w:szCs w:val="22"/>
              </w:rPr>
            </w:pPr>
            <w:r>
              <w:rPr>
                <w:rFonts w:ascii="Verdana" w:eastAsia="Verdana" w:hAnsi="Verdana" w:cs="Verdana"/>
                <w:sz w:val="22"/>
                <w:szCs w:val="22"/>
              </w:rPr>
              <w:t xml:space="preserve">Trustee </w:t>
            </w:r>
          </w:p>
          <w:p w14:paraId="5CD3EF83" w14:textId="77777777" w:rsidR="00E961F1" w:rsidRDefault="00E961F1">
            <w:pPr>
              <w:jc w:val="both"/>
              <w:rPr>
                <w:rFonts w:ascii="Verdana" w:eastAsia="Verdana" w:hAnsi="Verdana" w:cs="Verdana"/>
                <w:sz w:val="22"/>
                <w:szCs w:val="22"/>
              </w:rPr>
            </w:pPr>
          </w:p>
          <w:p w14:paraId="499853C0" w14:textId="77777777" w:rsidR="00E961F1" w:rsidRDefault="00E961F1">
            <w:pPr>
              <w:rPr>
                <w:rFonts w:ascii="Verdana" w:eastAsia="Verdana" w:hAnsi="Verdana" w:cs="Verdana"/>
                <w:sz w:val="22"/>
                <w:szCs w:val="22"/>
              </w:rPr>
            </w:pPr>
          </w:p>
        </w:tc>
        <w:tc>
          <w:tcPr>
            <w:tcW w:w="4593" w:type="dxa"/>
          </w:tcPr>
          <w:p w14:paraId="73D1BA73" w14:textId="77777777" w:rsidR="00E961F1" w:rsidRDefault="00C0043F">
            <w:pPr>
              <w:rPr>
                <w:rFonts w:ascii="Verdana" w:eastAsia="Verdana" w:hAnsi="Verdana" w:cs="Verdana"/>
                <w:b/>
                <w:sz w:val="22"/>
                <w:szCs w:val="22"/>
              </w:rPr>
            </w:pPr>
            <w:r>
              <w:rPr>
                <w:rFonts w:ascii="Verdana" w:eastAsia="Verdana" w:hAnsi="Verdana" w:cs="Verdana"/>
                <w:b/>
                <w:sz w:val="22"/>
                <w:szCs w:val="22"/>
              </w:rPr>
              <w:t>(SGD.) RICARDO P. LIRIO</w:t>
            </w:r>
          </w:p>
          <w:p w14:paraId="4FEAB57A" w14:textId="77777777" w:rsidR="00E961F1" w:rsidRDefault="00C0043F">
            <w:pPr>
              <w:rPr>
                <w:rFonts w:ascii="Verdana" w:eastAsia="Verdana" w:hAnsi="Verdana" w:cs="Verdana"/>
                <w:sz w:val="22"/>
                <w:szCs w:val="22"/>
              </w:rPr>
            </w:pPr>
            <w:r>
              <w:rPr>
                <w:rFonts w:ascii="Verdana" w:eastAsia="Verdana" w:hAnsi="Verdana" w:cs="Verdana"/>
                <w:sz w:val="22"/>
                <w:szCs w:val="22"/>
              </w:rPr>
              <w:t>Independent Trustee</w:t>
            </w:r>
          </w:p>
          <w:p w14:paraId="7A40F224" w14:textId="77777777" w:rsidR="00E961F1" w:rsidRDefault="00E961F1">
            <w:pPr>
              <w:rPr>
                <w:rFonts w:ascii="Verdana" w:eastAsia="Verdana" w:hAnsi="Verdana" w:cs="Verdana"/>
                <w:sz w:val="22"/>
                <w:szCs w:val="22"/>
              </w:rPr>
            </w:pPr>
          </w:p>
          <w:p w14:paraId="289653B4" w14:textId="77777777" w:rsidR="00E961F1" w:rsidRDefault="00E961F1">
            <w:pPr>
              <w:rPr>
                <w:rFonts w:ascii="Verdana" w:eastAsia="Verdana" w:hAnsi="Verdana" w:cs="Verdana"/>
                <w:sz w:val="22"/>
                <w:szCs w:val="22"/>
              </w:rPr>
            </w:pPr>
          </w:p>
          <w:p w14:paraId="2A15E759" w14:textId="77777777" w:rsidR="00E961F1" w:rsidRDefault="00E961F1">
            <w:pPr>
              <w:jc w:val="both"/>
              <w:rPr>
                <w:rFonts w:ascii="Verdana" w:eastAsia="Verdana" w:hAnsi="Verdana" w:cs="Verdana"/>
                <w:sz w:val="22"/>
                <w:szCs w:val="22"/>
              </w:rPr>
            </w:pPr>
          </w:p>
        </w:tc>
      </w:tr>
      <w:tr w:rsidR="00E961F1" w14:paraId="3A7F54E1" w14:textId="77777777">
        <w:trPr>
          <w:trHeight w:val="2153"/>
        </w:trPr>
        <w:tc>
          <w:tcPr>
            <w:tcW w:w="9177" w:type="dxa"/>
            <w:gridSpan w:val="2"/>
          </w:tcPr>
          <w:p w14:paraId="668857C0" w14:textId="77777777" w:rsidR="00E961F1" w:rsidRDefault="00C0043F">
            <w:pPr>
              <w:jc w:val="center"/>
              <w:rPr>
                <w:rFonts w:ascii="Verdana" w:eastAsia="Verdana" w:hAnsi="Verdana" w:cs="Verdana"/>
                <w:b/>
                <w:sz w:val="22"/>
                <w:szCs w:val="22"/>
              </w:rPr>
            </w:pPr>
            <w:r>
              <w:rPr>
                <w:rFonts w:ascii="Verdana" w:eastAsia="Verdana" w:hAnsi="Verdana" w:cs="Verdana"/>
                <w:b/>
                <w:sz w:val="22"/>
                <w:szCs w:val="22"/>
              </w:rPr>
              <w:t>(SGD.) REENA CONCEPCION G. OBILLO</w:t>
            </w:r>
          </w:p>
          <w:p w14:paraId="179B43A8" w14:textId="77777777" w:rsidR="00E961F1" w:rsidRDefault="00C0043F">
            <w:pPr>
              <w:jc w:val="center"/>
              <w:rPr>
                <w:rFonts w:ascii="Verdana" w:eastAsia="Verdana" w:hAnsi="Verdana" w:cs="Verdana"/>
                <w:sz w:val="22"/>
                <w:szCs w:val="22"/>
              </w:rPr>
            </w:pPr>
            <w:r>
              <w:rPr>
                <w:rFonts w:ascii="Verdana" w:eastAsia="Verdana" w:hAnsi="Verdana" w:cs="Verdana"/>
                <w:sz w:val="22"/>
                <w:szCs w:val="22"/>
              </w:rPr>
              <w:t>Independent Trustee</w:t>
            </w:r>
          </w:p>
        </w:tc>
      </w:tr>
    </w:tbl>
    <w:p w14:paraId="41E81534" w14:textId="77777777" w:rsidR="00E961F1" w:rsidRDefault="00E961F1">
      <w:pPr>
        <w:ind w:left="3600" w:right="-720"/>
        <w:rPr>
          <w:rFonts w:ascii="Verdana" w:eastAsia="Verdana" w:hAnsi="Verdana" w:cs="Verdana"/>
          <w:sz w:val="22"/>
          <w:szCs w:val="22"/>
        </w:rPr>
      </w:pPr>
    </w:p>
    <w:sectPr w:rsidR="00E961F1" w:rsidSect="00644014">
      <w:headerReference w:type="even" r:id="rId7"/>
      <w:headerReference w:type="default" r:id="rId8"/>
      <w:pgSz w:w="11907" w:h="16839"/>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C102" w14:textId="77777777" w:rsidR="00B700D1" w:rsidRDefault="00B700D1">
      <w:r>
        <w:separator/>
      </w:r>
    </w:p>
  </w:endnote>
  <w:endnote w:type="continuationSeparator" w:id="0">
    <w:p w14:paraId="6FA3C635" w14:textId="77777777" w:rsidR="00B700D1" w:rsidRDefault="00B7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88EA" w14:textId="77777777" w:rsidR="00B700D1" w:rsidRDefault="00B700D1">
      <w:r>
        <w:separator/>
      </w:r>
    </w:p>
  </w:footnote>
  <w:footnote w:type="continuationSeparator" w:id="0">
    <w:p w14:paraId="2771F2E1" w14:textId="77777777" w:rsidR="00B700D1" w:rsidRDefault="00B7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453" w14:textId="77777777" w:rsidR="00C451F7" w:rsidRDefault="00C451F7">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BE4A08A" w14:textId="77777777" w:rsidR="00C451F7" w:rsidRDefault="00C451F7">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2F97" w14:textId="77777777" w:rsidR="00C451F7" w:rsidRDefault="00C451F7">
    <w:pPr>
      <w:pBdr>
        <w:top w:val="nil"/>
        <w:left w:val="nil"/>
        <w:bottom w:val="nil"/>
        <w:right w:val="nil"/>
        <w:between w:val="nil"/>
      </w:pBdr>
      <w:tabs>
        <w:tab w:val="center" w:pos="4320"/>
        <w:tab w:val="right" w:pos="8640"/>
        <w:tab w:val="left" w:pos="4980"/>
      </w:tabs>
      <w:rPr>
        <w:rFonts w:ascii="Arial" w:eastAsia="Arial" w:hAnsi="Arial" w:cs="Arial"/>
        <w:b/>
        <w:color w:val="000000"/>
        <w:sz w:val="16"/>
        <w:szCs w:val="16"/>
      </w:rPr>
    </w:pPr>
    <w:r>
      <w:rPr>
        <w:rFonts w:ascii="Arial" w:eastAsia="Arial" w:hAnsi="Arial" w:cs="Arial"/>
        <w:b/>
        <w:color w:val="000000"/>
        <w:sz w:val="16"/>
        <w:szCs w:val="16"/>
      </w:rPr>
      <w:t>PagASA ng Pinoy Mutual Benefit Association, Inc.</w:t>
    </w:r>
  </w:p>
  <w:p w14:paraId="2D8F6875" w14:textId="77777777" w:rsidR="00C451F7" w:rsidRDefault="00C451F7">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Minutes of the Regular Meeting of the Board of Trustees</w:t>
    </w:r>
  </w:p>
  <w:p w14:paraId="71A7179C" w14:textId="77777777" w:rsidR="00C451F7" w:rsidRDefault="00C451F7">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May 11, 2023</w:t>
    </w:r>
  </w:p>
  <w:p w14:paraId="3241A3F9" w14:textId="77777777" w:rsidR="00C451F7" w:rsidRDefault="00C451F7">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F375E">
      <w:rPr>
        <w:rFonts w:ascii="Arial" w:eastAsia="Arial" w:hAnsi="Arial" w:cs="Arial"/>
        <w:noProof/>
        <w:color w:val="000000"/>
        <w:sz w:val="16"/>
        <w:szCs w:val="16"/>
      </w:rPr>
      <w:t>11</w:t>
    </w:r>
    <w:r>
      <w:rPr>
        <w:rFonts w:ascii="Arial" w:eastAsia="Arial" w:hAnsi="Arial" w:cs="Arial"/>
        <w:color w:val="000000"/>
        <w:sz w:val="16"/>
        <w:szCs w:val="16"/>
      </w:rPr>
      <w:fldChar w:fldCharType="end"/>
    </w:r>
  </w:p>
  <w:p w14:paraId="1B3C5B4E" w14:textId="77777777" w:rsidR="00C451F7" w:rsidRDefault="00C451F7">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w:t>
    </w:r>
  </w:p>
  <w:p w14:paraId="75877CA0" w14:textId="77777777" w:rsidR="00C451F7" w:rsidRDefault="00C451F7">
    <w:pPr>
      <w:pBdr>
        <w:top w:val="nil"/>
        <w:left w:val="nil"/>
        <w:bottom w:val="nil"/>
        <w:right w:val="nil"/>
        <w:between w:val="nil"/>
      </w:pBdr>
      <w:tabs>
        <w:tab w:val="center" w:pos="4320"/>
        <w:tab w:val="right" w:pos="8640"/>
        <w:tab w:val="left" w:pos="498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F1"/>
    <w:rsid w:val="00045973"/>
    <w:rsid w:val="00077498"/>
    <w:rsid w:val="000B3E07"/>
    <w:rsid w:val="000D008A"/>
    <w:rsid w:val="000D5D4E"/>
    <w:rsid w:val="000E4500"/>
    <w:rsid w:val="000E553F"/>
    <w:rsid w:val="0010180A"/>
    <w:rsid w:val="00121BA5"/>
    <w:rsid w:val="00197D87"/>
    <w:rsid w:val="001B24ED"/>
    <w:rsid w:val="002026D9"/>
    <w:rsid w:val="00206407"/>
    <w:rsid w:val="0024049D"/>
    <w:rsid w:val="002413D2"/>
    <w:rsid w:val="00385D5F"/>
    <w:rsid w:val="003B7302"/>
    <w:rsid w:val="003C4CE4"/>
    <w:rsid w:val="00402016"/>
    <w:rsid w:val="00412872"/>
    <w:rsid w:val="0042723D"/>
    <w:rsid w:val="00450053"/>
    <w:rsid w:val="00455DBB"/>
    <w:rsid w:val="00470581"/>
    <w:rsid w:val="004C4930"/>
    <w:rsid w:val="00503EF3"/>
    <w:rsid w:val="005211D7"/>
    <w:rsid w:val="00545149"/>
    <w:rsid w:val="005506D8"/>
    <w:rsid w:val="005516DF"/>
    <w:rsid w:val="005928AF"/>
    <w:rsid w:val="005A4FD8"/>
    <w:rsid w:val="005A5CD6"/>
    <w:rsid w:val="005D0F69"/>
    <w:rsid w:val="005F545A"/>
    <w:rsid w:val="006313B7"/>
    <w:rsid w:val="00644014"/>
    <w:rsid w:val="0065221A"/>
    <w:rsid w:val="0066572B"/>
    <w:rsid w:val="00687A56"/>
    <w:rsid w:val="006A00AC"/>
    <w:rsid w:val="006B0359"/>
    <w:rsid w:val="007D20E3"/>
    <w:rsid w:val="008914AE"/>
    <w:rsid w:val="008A41E6"/>
    <w:rsid w:val="009624AC"/>
    <w:rsid w:val="0097455D"/>
    <w:rsid w:val="009C62C4"/>
    <w:rsid w:val="009D4811"/>
    <w:rsid w:val="00A01219"/>
    <w:rsid w:val="00A168A4"/>
    <w:rsid w:val="00A173D4"/>
    <w:rsid w:val="00A45E53"/>
    <w:rsid w:val="00AB4B44"/>
    <w:rsid w:val="00AD58CE"/>
    <w:rsid w:val="00AE0B3E"/>
    <w:rsid w:val="00AF4AAB"/>
    <w:rsid w:val="00B06583"/>
    <w:rsid w:val="00B12130"/>
    <w:rsid w:val="00B275FA"/>
    <w:rsid w:val="00B4070D"/>
    <w:rsid w:val="00B51B97"/>
    <w:rsid w:val="00B700D1"/>
    <w:rsid w:val="00BA0B39"/>
    <w:rsid w:val="00BA176D"/>
    <w:rsid w:val="00BC3C05"/>
    <w:rsid w:val="00BD5A57"/>
    <w:rsid w:val="00C0043F"/>
    <w:rsid w:val="00C03C22"/>
    <w:rsid w:val="00C10B47"/>
    <w:rsid w:val="00C151B9"/>
    <w:rsid w:val="00C34F44"/>
    <w:rsid w:val="00C451F7"/>
    <w:rsid w:val="00C57925"/>
    <w:rsid w:val="00C925D6"/>
    <w:rsid w:val="00CB72CF"/>
    <w:rsid w:val="00CF375E"/>
    <w:rsid w:val="00D16100"/>
    <w:rsid w:val="00D26C95"/>
    <w:rsid w:val="00D613AA"/>
    <w:rsid w:val="00D91511"/>
    <w:rsid w:val="00DD1ECA"/>
    <w:rsid w:val="00DF2F8A"/>
    <w:rsid w:val="00E02D94"/>
    <w:rsid w:val="00E07140"/>
    <w:rsid w:val="00E63B14"/>
    <w:rsid w:val="00E7321A"/>
    <w:rsid w:val="00E75022"/>
    <w:rsid w:val="00E92384"/>
    <w:rsid w:val="00E960D1"/>
    <w:rsid w:val="00E961F1"/>
    <w:rsid w:val="00EB06EC"/>
    <w:rsid w:val="00EE16AA"/>
    <w:rsid w:val="00F066F8"/>
    <w:rsid w:val="00F2091A"/>
    <w:rsid w:val="00F41543"/>
    <w:rsid w:val="00F70385"/>
    <w:rsid w:val="00F874F4"/>
    <w:rsid w:val="00FF5F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5009"/>
  <w15:docId w15:val="{6C16C875-D9D8-4DB1-88F9-77161B8D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D6"/>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Normal"/>
    <w:next w:val="Normal"/>
    <w:uiPriority w:val="9"/>
    <w:semiHidden/>
    <w:unhideWhenUsed/>
    <w:qFormat/>
    <w:pPr>
      <w:keepNext/>
      <w:ind w:left="3600" w:hanging="3600"/>
      <w:jc w:val="both"/>
      <w:outlineLvl w:val="1"/>
    </w:pPr>
    <w:rPr>
      <w:rFonts w:ascii="Arial" w:hAnsi="Arial"/>
      <w:i/>
      <w:sz w:val="52"/>
      <w:szCs w:val="20"/>
      <w:vertAlign w:val="subscript"/>
    </w:rPr>
  </w:style>
  <w:style w:type="paragraph" w:styleId="Heading3">
    <w:name w:val="heading 3"/>
    <w:basedOn w:val="Normal"/>
    <w:next w:val="Normal"/>
    <w:uiPriority w:val="9"/>
    <w:semiHidden/>
    <w:unhideWhenUsed/>
    <w:qFormat/>
    <w:pPr>
      <w:keepNext/>
      <w:ind w:left="1440" w:right="720" w:firstLine="720"/>
      <w:jc w:val="both"/>
      <w:outlineLvl w:val="2"/>
    </w:pPr>
    <w:rPr>
      <w:rFonts w:ascii="Arial" w:hAnsi="Arial"/>
      <w:b/>
      <w:i/>
      <w:sz w:val="22"/>
      <w:szCs w:val="20"/>
    </w:rPr>
  </w:style>
  <w:style w:type="paragraph" w:styleId="Heading4">
    <w:name w:val="heading 4"/>
    <w:basedOn w:val="Normal"/>
    <w:next w:val="Normal"/>
    <w:uiPriority w:val="9"/>
    <w:semiHidden/>
    <w:unhideWhenUsed/>
    <w:qFormat/>
    <w:pPr>
      <w:keepNext/>
      <w:jc w:val="center"/>
      <w:outlineLvl w:val="3"/>
    </w:pPr>
    <w:rPr>
      <w:rFonts w:ascii="Arial" w:hAnsi="Arial"/>
      <w:b/>
      <w:sz w:val="22"/>
      <w:szCs w:val="20"/>
      <w:u w:val="single"/>
    </w:rPr>
  </w:style>
  <w:style w:type="paragraph" w:styleId="Heading5">
    <w:name w:val="heading 5"/>
    <w:basedOn w:val="Normal"/>
    <w:next w:val="Normal"/>
    <w:uiPriority w:val="9"/>
    <w:semiHidden/>
    <w:unhideWhenUsed/>
    <w:qFormat/>
    <w:pPr>
      <w:keepNext/>
      <w:ind w:left="720" w:right="720" w:firstLine="720"/>
      <w:jc w:val="both"/>
      <w:outlineLvl w:val="4"/>
    </w:pPr>
    <w:rPr>
      <w:rFonts w:ascii="Arial" w:hAnsi="Arial"/>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581C"/>
    <w:pPr>
      <w:jc w:val="center"/>
    </w:pPr>
    <w:rPr>
      <w:rFonts w:ascii="Arial" w:hAnsi="Arial"/>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link w:val="BodyTextChar"/>
    <w:semiHidden/>
    <w:pPr>
      <w:spacing w:line="480" w:lineRule="auto"/>
      <w:jc w:val="both"/>
    </w:pPr>
    <w:rPr>
      <w:rFonts w:ascii="Arial" w:hAnsi="Arial"/>
      <w:sz w:val="22"/>
      <w:szCs w:val="20"/>
    </w:rPr>
  </w:style>
  <w:style w:type="paragraph" w:styleId="BodyTextIndent">
    <w:name w:val="Body Text Indent"/>
    <w:basedOn w:val="Normal"/>
    <w:semiHidden/>
    <w:pPr>
      <w:ind w:firstLine="720"/>
      <w:jc w:val="both"/>
    </w:pPr>
    <w:rPr>
      <w:rFonts w:ascii="Arial" w:hAnsi="Arial"/>
      <w:sz w:val="22"/>
      <w:szCs w:val="20"/>
    </w:rPr>
  </w:style>
  <w:style w:type="paragraph" w:styleId="BlockText">
    <w:name w:val="Block Text"/>
    <w:basedOn w:val="Normal"/>
    <w:semiHidden/>
    <w:pPr>
      <w:ind w:left="720" w:right="720" w:firstLine="720"/>
      <w:jc w:val="both"/>
    </w:pPr>
    <w:rPr>
      <w:rFonts w:ascii="Arial" w:hAnsi="Arial"/>
      <w:sz w:val="22"/>
      <w:szCs w:val="20"/>
    </w:rPr>
  </w:style>
  <w:style w:type="paragraph" w:styleId="BodyText2">
    <w:name w:val="Body Text 2"/>
    <w:basedOn w:val="Normal"/>
    <w:link w:val="BodyText2Char"/>
    <w:semiHidden/>
    <w:pPr>
      <w:jc w:val="both"/>
    </w:pPr>
    <w:rPr>
      <w:rFonts w:ascii="Arial" w:hAnsi="Arial"/>
    </w:rPr>
  </w:style>
  <w:style w:type="paragraph" w:styleId="BodyTextIndent2">
    <w:name w:val="Body Text Indent 2"/>
    <w:basedOn w:val="Normal"/>
    <w:semiHidden/>
    <w:pPr>
      <w:spacing w:line="480" w:lineRule="auto"/>
      <w:ind w:firstLine="720"/>
      <w:jc w:val="both"/>
    </w:pPr>
    <w:rPr>
      <w:rFonts w:ascii="Arial" w:hAnsi="Arial"/>
      <w:szCs w:val="20"/>
    </w:rPr>
  </w:style>
  <w:style w:type="paragraph" w:styleId="BodyText3">
    <w:name w:val="Body Text 3"/>
    <w:basedOn w:val="Normal"/>
    <w:link w:val="BodyText3Char"/>
    <w:semiHidden/>
    <w:rPr>
      <w:rFonts w:ascii="Arial" w:hAnsi="Arial"/>
      <w:b/>
      <w:sz w:val="22"/>
    </w:rPr>
  </w:style>
  <w:style w:type="character" w:customStyle="1" w:styleId="TitleChar">
    <w:name w:val="Title Char"/>
    <w:basedOn w:val="DefaultParagraphFont"/>
    <w:link w:val="Title"/>
    <w:rsid w:val="0051581C"/>
    <w:rPr>
      <w:rFonts w:ascii="Arial" w:hAnsi="Arial"/>
      <w:b/>
      <w:sz w:val="24"/>
      <w:lang w:val="en-US" w:eastAsia="en-US"/>
    </w:rPr>
  </w:style>
  <w:style w:type="paragraph" w:styleId="FootnoteText">
    <w:name w:val="footnote text"/>
    <w:basedOn w:val="Normal"/>
    <w:link w:val="FootnoteTextChar"/>
    <w:uiPriority w:val="99"/>
    <w:semiHidden/>
    <w:unhideWhenUsed/>
    <w:rsid w:val="00DF1251"/>
    <w:rPr>
      <w:sz w:val="20"/>
      <w:szCs w:val="20"/>
    </w:rPr>
  </w:style>
  <w:style w:type="character" w:customStyle="1" w:styleId="FootnoteTextChar">
    <w:name w:val="Footnote Text Char"/>
    <w:basedOn w:val="DefaultParagraphFont"/>
    <w:link w:val="FootnoteText"/>
    <w:uiPriority w:val="99"/>
    <w:semiHidden/>
    <w:rsid w:val="00DF1251"/>
    <w:rPr>
      <w:lang w:val="en-US" w:eastAsia="en-US"/>
    </w:rPr>
  </w:style>
  <w:style w:type="character" w:styleId="FootnoteReference">
    <w:name w:val="footnote reference"/>
    <w:basedOn w:val="DefaultParagraphFont"/>
    <w:uiPriority w:val="99"/>
    <w:semiHidden/>
    <w:unhideWhenUsed/>
    <w:rsid w:val="00DF1251"/>
    <w:rPr>
      <w:vertAlign w:val="superscript"/>
    </w:rPr>
  </w:style>
  <w:style w:type="character" w:customStyle="1" w:styleId="BodyTextChar">
    <w:name w:val="Body Text Char"/>
    <w:basedOn w:val="DefaultParagraphFont"/>
    <w:link w:val="BodyText"/>
    <w:semiHidden/>
    <w:rsid w:val="00271512"/>
    <w:rPr>
      <w:rFonts w:ascii="Arial" w:hAnsi="Arial"/>
      <w:sz w:val="22"/>
      <w:lang w:val="en-US" w:eastAsia="en-US"/>
    </w:rPr>
  </w:style>
  <w:style w:type="character" w:customStyle="1" w:styleId="BodyText3Char">
    <w:name w:val="Body Text 3 Char"/>
    <w:basedOn w:val="DefaultParagraphFont"/>
    <w:link w:val="BodyText3"/>
    <w:semiHidden/>
    <w:rsid w:val="00271512"/>
    <w:rPr>
      <w:rFonts w:ascii="Arial" w:hAnsi="Arial"/>
      <w:b/>
      <w:sz w:val="22"/>
      <w:szCs w:val="24"/>
      <w:lang w:val="en-US" w:eastAsia="en-US"/>
    </w:rPr>
  </w:style>
  <w:style w:type="paragraph" w:styleId="Footer">
    <w:name w:val="footer"/>
    <w:basedOn w:val="Normal"/>
    <w:link w:val="FooterChar"/>
    <w:uiPriority w:val="99"/>
    <w:unhideWhenUsed/>
    <w:rsid w:val="006C6EAE"/>
    <w:pPr>
      <w:tabs>
        <w:tab w:val="center" w:pos="4680"/>
        <w:tab w:val="right" w:pos="9360"/>
      </w:tabs>
    </w:pPr>
  </w:style>
  <w:style w:type="character" w:customStyle="1" w:styleId="FooterChar">
    <w:name w:val="Footer Char"/>
    <w:basedOn w:val="DefaultParagraphFont"/>
    <w:link w:val="Footer"/>
    <w:uiPriority w:val="99"/>
    <w:rsid w:val="006C6EAE"/>
    <w:rPr>
      <w:sz w:val="24"/>
      <w:szCs w:val="24"/>
      <w:lang w:val="en-US" w:eastAsia="en-US"/>
    </w:rPr>
  </w:style>
  <w:style w:type="paragraph" w:styleId="NoSpacing">
    <w:name w:val="No Spacing"/>
    <w:uiPriority w:val="1"/>
    <w:qFormat/>
    <w:rsid w:val="00B309E9"/>
    <w:rPr>
      <w:rFonts w:ascii="Calibri" w:eastAsia="Calibri" w:hAnsi="Calibri"/>
      <w:sz w:val="22"/>
      <w:szCs w:val="22"/>
      <w:lang w:val="en-PH"/>
    </w:rPr>
  </w:style>
  <w:style w:type="character" w:customStyle="1" w:styleId="HeaderChar">
    <w:name w:val="Header Char"/>
    <w:basedOn w:val="DefaultParagraphFont"/>
    <w:link w:val="Header"/>
    <w:uiPriority w:val="99"/>
    <w:rsid w:val="00B309E9"/>
    <w:rPr>
      <w:lang w:val="en-US" w:eastAsia="en-US"/>
    </w:rPr>
  </w:style>
  <w:style w:type="table" w:styleId="TableGrid">
    <w:name w:val="Table Grid"/>
    <w:basedOn w:val="TableNormal"/>
    <w:uiPriority w:val="59"/>
    <w:rsid w:val="00426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6E9"/>
    <w:pPr>
      <w:ind w:left="720"/>
      <w:contextualSpacing/>
    </w:pPr>
  </w:style>
  <w:style w:type="paragraph" w:styleId="BalloonText">
    <w:name w:val="Balloon Text"/>
    <w:basedOn w:val="Normal"/>
    <w:link w:val="BalloonTextChar"/>
    <w:uiPriority w:val="99"/>
    <w:semiHidden/>
    <w:unhideWhenUsed/>
    <w:rsid w:val="00460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5"/>
    <w:rPr>
      <w:rFonts w:ascii="Segoe UI" w:hAnsi="Segoe UI" w:cs="Segoe UI"/>
      <w:sz w:val="18"/>
      <w:szCs w:val="18"/>
    </w:rPr>
  </w:style>
  <w:style w:type="character" w:customStyle="1" w:styleId="BodyText2Char">
    <w:name w:val="Body Text 2 Char"/>
    <w:basedOn w:val="DefaultParagraphFont"/>
    <w:link w:val="BodyText2"/>
    <w:semiHidden/>
    <w:rsid w:val="003B418F"/>
    <w:rPr>
      <w:rFonts w:ascii="Arial" w:hAnsi="Arial"/>
      <w:sz w:val="24"/>
      <w:szCs w:val="24"/>
    </w:rPr>
  </w:style>
  <w:style w:type="paragraph" w:customStyle="1" w:styleId="Standard">
    <w:name w:val="Standard"/>
    <w:rsid w:val="004F67CB"/>
    <w:pPr>
      <w:suppressAutoHyphens/>
      <w:autoSpaceDN w:val="0"/>
      <w:textAlignment w:val="baseline"/>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11Lgi0sxFOvD2CpkiRNGOyQdA==">CgMxLjAyCGguZ2pkZ3hzOAByITEycFFZbkpvVkRwMnY2R1FFR2ZzWnp0WHRhdHAyNmtIUw==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18</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Joselito Del Valle Fernandez</cp:lastModifiedBy>
  <cp:revision>80</cp:revision>
  <dcterms:created xsi:type="dcterms:W3CDTF">2023-01-25T12:47:00Z</dcterms:created>
  <dcterms:modified xsi:type="dcterms:W3CDTF">2023-08-08T00:50:00Z</dcterms:modified>
</cp:coreProperties>
</file>