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CE98" w14:textId="77777777" w:rsidR="00B5783E" w:rsidRDefault="00B5783E">
      <w:pPr>
        <w:pStyle w:val="Heading1"/>
        <w:rPr>
          <w:rFonts w:ascii="Verdana" w:eastAsia="Verdana" w:hAnsi="Verdana" w:cs="Verdana"/>
          <w:b w:val="0"/>
          <w:sz w:val="24"/>
          <w:szCs w:val="24"/>
        </w:rPr>
      </w:pPr>
    </w:p>
    <w:p w14:paraId="033B7F01" w14:textId="77777777" w:rsidR="00B5783E" w:rsidRDefault="00B5783E">
      <w:pPr>
        <w:pStyle w:val="Heading1"/>
        <w:rPr>
          <w:rFonts w:ascii="Verdana" w:eastAsia="Verdana" w:hAnsi="Verdana" w:cs="Verdana"/>
          <w:b w:val="0"/>
          <w:sz w:val="24"/>
          <w:szCs w:val="24"/>
        </w:rPr>
      </w:pPr>
    </w:p>
    <w:p w14:paraId="1C83FE6A" w14:textId="428560EB" w:rsidR="00B5783E" w:rsidRDefault="00000000">
      <w:pPr>
        <w:pStyle w:val="Heading1"/>
        <w:rPr>
          <w:rFonts w:ascii="Verdana" w:eastAsia="Verdana" w:hAnsi="Verdana" w:cs="Verdana"/>
          <w:b w:val="0"/>
          <w:sz w:val="24"/>
          <w:szCs w:val="24"/>
        </w:rPr>
      </w:pPr>
      <w:r>
        <w:rPr>
          <w:rFonts w:ascii="Verdana" w:eastAsia="Verdana" w:hAnsi="Verdana" w:cs="Verdana"/>
          <w:b w:val="0"/>
          <w:sz w:val="24"/>
          <w:szCs w:val="24"/>
        </w:rPr>
        <w:t xml:space="preserve">MINUTES OF THE </w:t>
      </w:r>
      <w:r w:rsidR="00C10A0C">
        <w:rPr>
          <w:rFonts w:ascii="Verdana" w:eastAsia="Verdana" w:hAnsi="Verdana" w:cs="Verdana"/>
          <w:b w:val="0"/>
          <w:sz w:val="24"/>
          <w:szCs w:val="24"/>
        </w:rPr>
        <w:t>REGULAR</w:t>
      </w:r>
      <w:r>
        <w:rPr>
          <w:rFonts w:ascii="Verdana" w:eastAsia="Verdana" w:hAnsi="Verdana" w:cs="Verdana"/>
          <w:b w:val="0"/>
          <w:sz w:val="24"/>
          <w:szCs w:val="24"/>
        </w:rPr>
        <w:t xml:space="preserve"> MEETING</w:t>
      </w:r>
    </w:p>
    <w:p w14:paraId="0EC3F311" w14:textId="77777777" w:rsidR="00B5783E" w:rsidRDefault="00000000">
      <w:pPr>
        <w:jc w:val="center"/>
        <w:rPr>
          <w:rFonts w:ascii="Verdana" w:eastAsia="Verdana" w:hAnsi="Verdana" w:cs="Verdana"/>
        </w:rPr>
      </w:pPr>
      <w:r>
        <w:rPr>
          <w:rFonts w:ascii="Verdana" w:eastAsia="Verdana" w:hAnsi="Verdana" w:cs="Verdana"/>
        </w:rPr>
        <w:t>OF THE BOARD OF TRUSTEES OF</w:t>
      </w:r>
    </w:p>
    <w:p w14:paraId="0E509365" w14:textId="77777777" w:rsidR="00B5783E" w:rsidRDefault="00000000">
      <w:pPr>
        <w:pStyle w:val="Heading1"/>
        <w:rPr>
          <w:rFonts w:ascii="Verdana" w:eastAsia="Verdana" w:hAnsi="Verdana" w:cs="Verdana"/>
          <w:sz w:val="24"/>
          <w:szCs w:val="24"/>
        </w:rPr>
      </w:pPr>
      <w:r>
        <w:rPr>
          <w:rFonts w:ascii="Verdana" w:eastAsia="Verdana" w:hAnsi="Verdana" w:cs="Verdana"/>
          <w:sz w:val="24"/>
          <w:szCs w:val="24"/>
        </w:rPr>
        <w:t xml:space="preserve">PAGASA NG PINOY MUTUAL BENEFIT </w:t>
      </w:r>
    </w:p>
    <w:p w14:paraId="4433305B" w14:textId="77777777" w:rsidR="00B5783E" w:rsidRDefault="00000000">
      <w:pPr>
        <w:pStyle w:val="Heading1"/>
        <w:rPr>
          <w:rFonts w:ascii="Verdana" w:eastAsia="Verdana" w:hAnsi="Verdana" w:cs="Verdana"/>
          <w:sz w:val="24"/>
          <w:szCs w:val="24"/>
        </w:rPr>
      </w:pPr>
      <w:r>
        <w:rPr>
          <w:rFonts w:ascii="Verdana" w:eastAsia="Verdana" w:hAnsi="Verdana" w:cs="Verdana"/>
          <w:sz w:val="24"/>
          <w:szCs w:val="24"/>
        </w:rPr>
        <w:t>ASSOCIATION, INC. (PPMBAI)</w:t>
      </w:r>
    </w:p>
    <w:p w14:paraId="7AD2E268" w14:textId="77777777" w:rsidR="00B5783E" w:rsidRDefault="00B5783E">
      <w:pPr>
        <w:jc w:val="both"/>
        <w:rPr>
          <w:rFonts w:ascii="Verdana" w:eastAsia="Verdana" w:hAnsi="Verdana" w:cs="Verdana"/>
        </w:rPr>
      </w:pPr>
    </w:p>
    <w:p w14:paraId="07449756" w14:textId="77777777" w:rsidR="00B5783E" w:rsidRDefault="00B5783E">
      <w:pPr>
        <w:ind w:firstLine="720"/>
        <w:jc w:val="both"/>
        <w:rPr>
          <w:rFonts w:ascii="Verdana" w:eastAsia="Verdana" w:hAnsi="Verdana" w:cs="Verdana"/>
        </w:rPr>
      </w:pPr>
    </w:p>
    <w:p w14:paraId="6D6E72EA" w14:textId="77777777" w:rsidR="00B5783E" w:rsidRDefault="00000000">
      <w:pPr>
        <w:spacing w:line="360" w:lineRule="auto"/>
        <w:ind w:firstLine="720"/>
        <w:jc w:val="both"/>
        <w:rPr>
          <w:rFonts w:ascii="Verdana" w:eastAsia="Verdana" w:hAnsi="Verdana" w:cs="Verdana"/>
        </w:rPr>
      </w:pPr>
      <w:r>
        <w:rPr>
          <w:rFonts w:ascii="Verdana" w:eastAsia="Verdana" w:hAnsi="Verdana" w:cs="Verdana"/>
        </w:rPr>
        <w:t xml:space="preserve">The regular meeting of the Board of Trustees of </w:t>
      </w:r>
      <w:proofErr w:type="spellStart"/>
      <w:r>
        <w:rPr>
          <w:rFonts w:ascii="Verdana" w:eastAsia="Verdana" w:hAnsi="Verdana" w:cs="Verdana"/>
        </w:rPr>
        <w:t>PagASA</w:t>
      </w:r>
      <w:proofErr w:type="spellEnd"/>
      <w:r>
        <w:rPr>
          <w:rFonts w:ascii="Verdana" w:eastAsia="Verdana" w:hAnsi="Verdana" w:cs="Verdana"/>
        </w:rPr>
        <w:t xml:space="preserve"> ng Pinoy Mutual Benefit Association, Inc. was held at the 7</w:t>
      </w:r>
      <w:r>
        <w:rPr>
          <w:rFonts w:ascii="Verdana" w:eastAsia="Verdana" w:hAnsi="Verdana" w:cs="Verdana"/>
          <w:vertAlign w:val="superscript"/>
        </w:rPr>
        <w:t>th</w:t>
      </w:r>
      <w:r>
        <w:rPr>
          <w:rFonts w:ascii="Verdana" w:eastAsia="Verdana" w:hAnsi="Verdana" w:cs="Verdana"/>
        </w:rPr>
        <w:t xml:space="preserve"> Floor, </w:t>
      </w:r>
      <w:proofErr w:type="spellStart"/>
      <w:r>
        <w:rPr>
          <w:rFonts w:ascii="Verdana" w:eastAsia="Verdana" w:hAnsi="Verdana" w:cs="Verdana"/>
        </w:rPr>
        <w:t>Jenkinsen</w:t>
      </w:r>
      <w:proofErr w:type="spellEnd"/>
      <w:r>
        <w:rPr>
          <w:rFonts w:ascii="Verdana" w:eastAsia="Verdana" w:hAnsi="Verdana" w:cs="Verdana"/>
        </w:rPr>
        <w:t xml:space="preserve"> Tower, No. 80 </w:t>
      </w:r>
      <w:proofErr w:type="spellStart"/>
      <w:r>
        <w:rPr>
          <w:rFonts w:ascii="Verdana" w:eastAsia="Verdana" w:hAnsi="Verdana" w:cs="Verdana"/>
        </w:rPr>
        <w:t>Timog</w:t>
      </w:r>
      <w:proofErr w:type="spellEnd"/>
      <w:r>
        <w:rPr>
          <w:rFonts w:ascii="Verdana" w:eastAsia="Verdana" w:hAnsi="Verdana" w:cs="Verdana"/>
        </w:rPr>
        <w:t xml:space="preserve"> Avenue, Quezon City on November 24, 2022, at 1:00 p.m.</w:t>
      </w:r>
    </w:p>
    <w:p w14:paraId="413B6F72" w14:textId="77777777" w:rsidR="00B5783E" w:rsidRDefault="00B5783E">
      <w:pPr>
        <w:jc w:val="both"/>
        <w:rPr>
          <w:rFonts w:ascii="Verdana" w:eastAsia="Verdana" w:hAnsi="Verdana" w:cs="Verdana"/>
        </w:rPr>
      </w:pPr>
    </w:p>
    <w:p w14:paraId="202F4CBF"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t>Present:</w:t>
      </w:r>
      <w:r>
        <w:rPr>
          <w:rFonts w:ascii="Verdana" w:eastAsia="Verdana" w:hAnsi="Verdana" w:cs="Verdana"/>
        </w:rPr>
        <w:tab/>
      </w:r>
    </w:p>
    <w:p w14:paraId="519FF72E" w14:textId="77777777" w:rsidR="00B5783E" w:rsidRDefault="00B5783E">
      <w:pPr>
        <w:jc w:val="both"/>
        <w:rPr>
          <w:rFonts w:ascii="Verdana" w:eastAsia="Verdana" w:hAnsi="Verdana" w:cs="Verdana"/>
        </w:rPr>
      </w:pPr>
    </w:p>
    <w:p w14:paraId="00DA779B"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Genaro L. Kong</w:t>
      </w:r>
    </w:p>
    <w:p w14:paraId="582B2B41"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Jonnette C. Almanzar</w:t>
      </w:r>
    </w:p>
    <w:p w14:paraId="0B27546E" w14:textId="77777777" w:rsidR="00B5783E" w:rsidRDefault="00000000">
      <w:pPr>
        <w:ind w:left="1440" w:firstLine="720"/>
        <w:jc w:val="both"/>
        <w:rPr>
          <w:rFonts w:ascii="Verdana" w:eastAsia="Verdana" w:hAnsi="Verdana" w:cs="Verdana"/>
        </w:rPr>
      </w:pPr>
      <w:r>
        <w:rPr>
          <w:rFonts w:ascii="Verdana" w:eastAsia="Verdana" w:hAnsi="Verdana" w:cs="Verdana"/>
        </w:rPr>
        <w:t>Eufrecina T. De Jesus</w:t>
      </w:r>
    </w:p>
    <w:p w14:paraId="7EDEA98B"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Joselito D. Fernandez</w:t>
      </w:r>
    </w:p>
    <w:p w14:paraId="3F1B326E"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Sheen Ray U. Acosta</w:t>
      </w:r>
    </w:p>
    <w:p w14:paraId="116A8666"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3EB2A1C4"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Julieta </w:t>
      </w:r>
      <w:proofErr w:type="spellStart"/>
      <w:r>
        <w:rPr>
          <w:rFonts w:ascii="Verdana" w:eastAsia="Verdana" w:hAnsi="Verdana" w:cs="Verdana"/>
        </w:rPr>
        <w:t>Macaoay</w:t>
      </w:r>
      <w:proofErr w:type="spellEnd"/>
      <w:r>
        <w:rPr>
          <w:rFonts w:ascii="Verdana" w:eastAsia="Verdana" w:hAnsi="Verdana" w:cs="Verdana"/>
        </w:rPr>
        <w:t xml:space="preserve"> (via videoconference)</w:t>
      </w:r>
    </w:p>
    <w:p w14:paraId="65F4A435"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Delia B. Villalon</w:t>
      </w:r>
    </w:p>
    <w:p w14:paraId="754C7472"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Josephine B. Cariso (via videoconference)</w:t>
      </w:r>
    </w:p>
    <w:p w14:paraId="111C2889"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Lolita </w:t>
      </w:r>
      <w:proofErr w:type="spellStart"/>
      <w:r>
        <w:rPr>
          <w:rFonts w:ascii="Verdana" w:eastAsia="Verdana" w:hAnsi="Verdana" w:cs="Verdana"/>
        </w:rPr>
        <w:t>Avenido</w:t>
      </w:r>
      <w:proofErr w:type="spellEnd"/>
      <w:r>
        <w:rPr>
          <w:rFonts w:ascii="Verdana" w:eastAsia="Verdana" w:hAnsi="Verdana" w:cs="Verdana"/>
        </w:rPr>
        <w:t xml:space="preserve"> (via videoconference)</w:t>
      </w:r>
    </w:p>
    <w:p w14:paraId="004BD1A3" w14:textId="77777777" w:rsidR="00B5783E" w:rsidRDefault="00000000">
      <w:pPr>
        <w:ind w:left="1440" w:firstLine="720"/>
        <w:jc w:val="both"/>
        <w:rPr>
          <w:rFonts w:ascii="Verdana" w:eastAsia="Verdana" w:hAnsi="Verdana" w:cs="Verdana"/>
        </w:rPr>
      </w:pPr>
      <w:r>
        <w:rPr>
          <w:rFonts w:ascii="Verdana" w:eastAsia="Verdana" w:hAnsi="Verdana" w:cs="Verdana"/>
        </w:rPr>
        <w:t>Marilyn Largo (via videoconference)</w:t>
      </w:r>
    </w:p>
    <w:p w14:paraId="77B600BA" w14:textId="77777777" w:rsidR="00B5783E" w:rsidRDefault="00000000">
      <w:pPr>
        <w:ind w:left="1440" w:firstLine="720"/>
        <w:jc w:val="both"/>
        <w:rPr>
          <w:rFonts w:ascii="Verdana" w:eastAsia="Verdana" w:hAnsi="Verdana" w:cs="Verdana"/>
        </w:rPr>
      </w:pPr>
      <w:r>
        <w:rPr>
          <w:rFonts w:ascii="Verdana" w:eastAsia="Verdana" w:hAnsi="Verdana" w:cs="Verdana"/>
        </w:rPr>
        <w:t>Leslie S. Embradora (via videoconference)</w:t>
      </w:r>
    </w:p>
    <w:p w14:paraId="1C46C75A"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Ricardo P. Lirio</w:t>
      </w:r>
    </w:p>
    <w:p w14:paraId="625A7939"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Reena Concepcion G. </w:t>
      </w:r>
      <w:proofErr w:type="spellStart"/>
      <w:r>
        <w:rPr>
          <w:rFonts w:ascii="Verdana" w:eastAsia="Verdana" w:hAnsi="Verdana" w:cs="Verdana"/>
        </w:rPr>
        <w:t>Obillo</w:t>
      </w:r>
      <w:proofErr w:type="spellEnd"/>
      <w:r>
        <w:rPr>
          <w:rFonts w:ascii="Verdana" w:eastAsia="Verdana" w:hAnsi="Verdana" w:cs="Verdana"/>
        </w:rPr>
        <w:t xml:space="preserve"> (via videoconference)</w:t>
      </w:r>
    </w:p>
    <w:p w14:paraId="43E95C05" w14:textId="77777777" w:rsidR="00B5783E" w:rsidRDefault="00B5783E">
      <w:pPr>
        <w:jc w:val="both"/>
        <w:rPr>
          <w:rFonts w:ascii="Verdana" w:eastAsia="Verdana" w:hAnsi="Verdana" w:cs="Verdana"/>
        </w:rPr>
      </w:pPr>
    </w:p>
    <w:p w14:paraId="6A7BFD43" w14:textId="77777777" w:rsidR="00B5783E" w:rsidRDefault="00B5783E">
      <w:pPr>
        <w:jc w:val="both"/>
        <w:rPr>
          <w:rFonts w:ascii="Verdana" w:eastAsia="Verdana" w:hAnsi="Verdana" w:cs="Verdana"/>
        </w:rPr>
      </w:pPr>
    </w:p>
    <w:p w14:paraId="31AFDE30" w14:textId="77777777" w:rsidR="00B5783E" w:rsidRDefault="00000000">
      <w:pPr>
        <w:ind w:left="720" w:firstLine="720"/>
        <w:jc w:val="both"/>
        <w:rPr>
          <w:rFonts w:ascii="Verdana" w:eastAsia="Verdana" w:hAnsi="Verdana" w:cs="Verdana"/>
        </w:rPr>
      </w:pPr>
      <w:r>
        <w:rPr>
          <w:rFonts w:ascii="Verdana" w:eastAsia="Verdana" w:hAnsi="Verdana" w:cs="Verdana"/>
        </w:rPr>
        <w:t>Also Present:</w:t>
      </w:r>
    </w:p>
    <w:p w14:paraId="42EBB207" w14:textId="77777777" w:rsidR="00B5783E" w:rsidRDefault="00B5783E">
      <w:pPr>
        <w:ind w:left="720" w:firstLine="720"/>
        <w:jc w:val="both"/>
        <w:rPr>
          <w:rFonts w:ascii="Verdana" w:eastAsia="Verdana" w:hAnsi="Verdana" w:cs="Verdana"/>
        </w:rPr>
      </w:pPr>
    </w:p>
    <w:p w14:paraId="6719812B" w14:textId="77777777" w:rsidR="00B5783E" w:rsidRDefault="00000000">
      <w:pPr>
        <w:ind w:left="720" w:firstLine="720"/>
        <w:jc w:val="both"/>
        <w:rPr>
          <w:rFonts w:ascii="Verdana" w:eastAsia="Verdana" w:hAnsi="Verdana" w:cs="Verdana"/>
        </w:rPr>
      </w:pPr>
      <w:r>
        <w:rPr>
          <w:rFonts w:ascii="Verdana" w:eastAsia="Verdana" w:hAnsi="Verdana" w:cs="Verdana"/>
        </w:rPr>
        <w:tab/>
        <w:t>TIM Fakruzzaman (via videoconference)</w:t>
      </w:r>
    </w:p>
    <w:p w14:paraId="587D4B86" w14:textId="77777777" w:rsidR="00B5783E" w:rsidRDefault="00000000">
      <w:pPr>
        <w:ind w:left="720" w:firstLine="720"/>
        <w:jc w:val="both"/>
        <w:rPr>
          <w:rFonts w:ascii="Verdana" w:eastAsia="Verdana" w:hAnsi="Verdana" w:cs="Verdana"/>
        </w:rPr>
      </w:pPr>
      <w:r>
        <w:rPr>
          <w:rFonts w:ascii="Verdana" w:eastAsia="Verdana" w:hAnsi="Verdana" w:cs="Verdana"/>
        </w:rPr>
        <w:tab/>
        <w:t>Md. Shamsul Hasan</w:t>
      </w:r>
    </w:p>
    <w:p w14:paraId="59C74C03"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Richard Jeremy L. Tabudlo</w:t>
      </w:r>
    </w:p>
    <w:p w14:paraId="4DBC045A"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Noel D. Madriaga</w:t>
      </w:r>
    </w:p>
    <w:p w14:paraId="40FFD4CD" w14:textId="77777777" w:rsidR="00B5783E"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Khristopher Ian D. Magboo</w:t>
      </w:r>
    </w:p>
    <w:p w14:paraId="319389BA" w14:textId="77777777" w:rsidR="00B5783E" w:rsidRDefault="00B5783E">
      <w:pPr>
        <w:jc w:val="both"/>
        <w:rPr>
          <w:rFonts w:ascii="Verdana" w:eastAsia="Verdana" w:hAnsi="Verdana" w:cs="Verdana"/>
        </w:rPr>
      </w:pPr>
    </w:p>
    <w:p w14:paraId="04176277" w14:textId="77777777" w:rsidR="00B5783E" w:rsidRDefault="00B5783E">
      <w:pPr>
        <w:jc w:val="both"/>
        <w:rPr>
          <w:rFonts w:ascii="Verdana" w:eastAsia="Verdana" w:hAnsi="Verdana" w:cs="Verdana"/>
        </w:rPr>
      </w:pPr>
    </w:p>
    <w:p w14:paraId="1029240F" w14:textId="77777777" w:rsidR="00B5783E" w:rsidRDefault="00000000">
      <w:pPr>
        <w:jc w:val="both"/>
        <w:rPr>
          <w:rFonts w:ascii="Verdana" w:eastAsia="Verdana" w:hAnsi="Verdana" w:cs="Verdana"/>
          <w:b/>
          <w:u w:val="single"/>
        </w:rPr>
      </w:pPr>
      <w:r>
        <w:rPr>
          <w:rFonts w:ascii="Verdana" w:eastAsia="Verdana" w:hAnsi="Verdana" w:cs="Verdana"/>
          <w:b/>
          <w:u w:val="single"/>
        </w:rPr>
        <w:t>CALL TO ORDER</w:t>
      </w:r>
    </w:p>
    <w:p w14:paraId="1559091A" w14:textId="77777777" w:rsidR="00B5783E" w:rsidRDefault="00B5783E">
      <w:pPr>
        <w:jc w:val="both"/>
        <w:rPr>
          <w:rFonts w:ascii="Verdana" w:eastAsia="Verdana" w:hAnsi="Verdana" w:cs="Verdana"/>
        </w:rPr>
      </w:pPr>
    </w:p>
    <w:p w14:paraId="13BEE006" w14:textId="77777777"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President, Mr. Genaro L. Kong, acting as Chairman called the meeting to order and thereafter presided. The Corporate Secretary, Atty. Joselito D. Fernandez, recorded the minutes thereof. </w:t>
      </w:r>
    </w:p>
    <w:p w14:paraId="1CA4F4CA" w14:textId="77777777" w:rsidR="00B5783E" w:rsidRDefault="00B5783E">
      <w:pPr>
        <w:jc w:val="both"/>
        <w:rPr>
          <w:rFonts w:ascii="Verdana" w:eastAsia="Verdana" w:hAnsi="Verdana" w:cs="Verdana"/>
          <w:b/>
          <w:u w:val="single"/>
        </w:rPr>
      </w:pPr>
    </w:p>
    <w:p w14:paraId="7F4F9C1B" w14:textId="77777777" w:rsidR="00B5783E" w:rsidRDefault="00B5783E">
      <w:pPr>
        <w:jc w:val="both"/>
        <w:rPr>
          <w:rFonts w:ascii="Verdana" w:eastAsia="Verdana" w:hAnsi="Verdana" w:cs="Verdana"/>
          <w:b/>
          <w:u w:val="single"/>
        </w:rPr>
      </w:pPr>
    </w:p>
    <w:p w14:paraId="2C24B6E3" w14:textId="77777777" w:rsidR="00B5783E" w:rsidRDefault="00B5783E">
      <w:pPr>
        <w:jc w:val="both"/>
        <w:rPr>
          <w:rFonts w:ascii="Verdana" w:eastAsia="Verdana" w:hAnsi="Verdana" w:cs="Verdana"/>
          <w:b/>
          <w:u w:val="single"/>
        </w:rPr>
      </w:pPr>
    </w:p>
    <w:p w14:paraId="1788FEB4" w14:textId="77777777" w:rsidR="00B5783E" w:rsidRDefault="00B5783E">
      <w:pPr>
        <w:jc w:val="both"/>
        <w:rPr>
          <w:rFonts w:ascii="Verdana" w:eastAsia="Verdana" w:hAnsi="Verdana" w:cs="Verdana"/>
          <w:b/>
          <w:u w:val="single"/>
        </w:rPr>
      </w:pPr>
    </w:p>
    <w:p w14:paraId="7DA009DE" w14:textId="77777777" w:rsidR="00B5783E" w:rsidRDefault="00B5783E">
      <w:pPr>
        <w:jc w:val="both"/>
        <w:rPr>
          <w:rFonts w:ascii="Verdana" w:eastAsia="Verdana" w:hAnsi="Verdana" w:cs="Verdana"/>
          <w:b/>
          <w:u w:val="single"/>
        </w:rPr>
      </w:pPr>
    </w:p>
    <w:p w14:paraId="7FA7789D"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OPENING PRAYER</w:t>
      </w:r>
    </w:p>
    <w:p w14:paraId="56CB1FB0"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498B7821" w14:textId="77777777" w:rsidR="00B5783E"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An opening prayer followed with PPMBAI’s Trustee and Treasurer, Eufrecina T. De Jesus (“Treasurer De Jesus”) leading the invocation.</w:t>
      </w:r>
    </w:p>
    <w:p w14:paraId="068C77FD" w14:textId="77777777" w:rsidR="00B5783E" w:rsidRDefault="00B5783E">
      <w:pPr>
        <w:pBdr>
          <w:top w:val="nil"/>
          <w:left w:val="nil"/>
          <w:bottom w:val="nil"/>
          <w:right w:val="nil"/>
          <w:between w:val="nil"/>
        </w:pBdr>
        <w:spacing w:line="360" w:lineRule="auto"/>
        <w:jc w:val="both"/>
        <w:rPr>
          <w:rFonts w:ascii="Verdana" w:eastAsia="Verdana" w:hAnsi="Verdana" w:cs="Verdana"/>
          <w:color w:val="000000"/>
        </w:rPr>
      </w:pPr>
    </w:p>
    <w:p w14:paraId="55E3CAE6" w14:textId="77777777" w:rsidR="00B5783E" w:rsidRDefault="00000000">
      <w:pPr>
        <w:jc w:val="both"/>
        <w:rPr>
          <w:rFonts w:ascii="Verdana" w:eastAsia="Verdana" w:hAnsi="Verdana" w:cs="Verdana"/>
          <w:b/>
          <w:u w:val="single"/>
        </w:rPr>
      </w:pPr>
      <w:r>
        <w:rPr>
          <w:rFonts w:ascii="Verdana" w:eastAsia="Verdana" w:hAnsi="Verdana" w:cs="Verdana"/>
          <w:b/>
          <w:u w:val="single"/>
        </w:rPr>
        <w:t>CERTIFICATION OF NOTICE AND QUORUM</w:t>
      </w:r>
    </w:p>
    <w:p w14:paraId="1EEBB6EB" w14:textId="77777777" w:rsidR="00B5783E" w:rsidRDefault="00B5783E">
      <w:pPr>
        <w:jc w:val="both"/>
        <w:rPr>
          <w:rFonts w:ascii="Verdana" w:eastAsia="Verdana" w:hAnsi="Verdana" w:cs="Verdana"/>
          <w:b/>
          <w:u w:val="single"/>
        </w:rPr>
      </w:pPr>
    </w:p>
    <w:p w14:paraId="53D51549" w14:textId="77777777" w:rsidR="00B5783E" w:rsidRDefault="00000000">
      <w:pPr>
        <w:spacing w:line="360" w:lineRule="auto"/>
        <w:ind w:firstLine="720"/>
        <w:jc w:val="both"/>
        <w:rPr>
          <w:rFonts w:ascii="Verdana" w:eastAsia="Verdana" w:hAnsi="Verdana" w:cs="Verdana"/>
        </w:rPr>
      </w:pPr>
      <w:r>
        <w:rPr>
          <w:rFonts w:ascii="Verdana" w:eastAsia="Verdana" w:hAnsi="Verdana" w:cs="Verdana"/>
        </w:rPr>
        <w:t xml:space="preserve">The Corporate Secretary certified that notices and agenda of the regular meeting of the Board were sent to all the trustees in accordance with PPMBAI’s by-laws and that a quorum existed for the transaction of business. </w:t>
      </w:r>
    </w:p>
    <w:p w14:paraId="309E6909" w14:textId="77777777" w:rsidR="00B5783E" w:rsidRDefault="00B5783E">
      <w:pPr>
        <w:spacing w:line="360" w:lineRule="auto"/>
        <w:ind w:firstLine="720"/>
        <w:jc w:val="both"/>
        <w:rPr>
          <w:rFonts w:ascii="Verdana" w:eastAsia="Verdana" w:hAnsi="Verdana" w:cs="Verdana"/>
        </w:rPr>
      </w:pPr>
    </w:p>
    <w:p w14:paraId="48305E1A"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READING AND APPROVAL OF THE </w:t>
      </w:r>
    </w:p>
    <w:p w14:paraId="0296F180"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MINUTES OF THE PREVIOUS MEETING</w:t>
      </w:r>
    </w:p>
    <w:p w14:paraId="73BB7E1C" w14:textId="77777777" w:rsidR="00B5783E" w:rsidRDefault="00B5783E">
      <w:pPr>
        <w:jc w:val="both"/>
        <w:rPr>
          <w:rFonts w:ascii="Verdana" w:eastAsia="Verdana" w:hAnsi="Verdana" w:cs="Verdana"/>
        </w:rPr>
      </w:pPr>
    </w:p>
    <w:p w14:paraId="7AE1E45E" w14:textId="77777777"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members of the Board time to go over the minutes of the regular meeting of the Board of Trustees last August 18, 2022, for their comments/inputs. Thereafter, the entirety of the minutes was deemed to be a faithful recording of what have transpired during the said meeting.</w:t>
      </w:r>
    </w:p>
    <w:p w14:paraId="4702E628"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p w14:paraId="554457AF" w14:textId="77777777"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Upon motion made and duly seconded, it was </w:t>
      </w:r>
      <w:proofErr w:type="gramStart"/>
      <w:r>
        <w:rPr>
          <w:rFonts w:ascii="Verdana" w:eastAsia="Verdana" w:hAnsi="Verdana" w:cs="Verdana"/>
          <w:color w:val="000000"/>
        </w:rPr>
        <w:t>unanimously</w:t>
      </w:r>
      <w:proofErr w:type="gramEnd"/>
    </w:p>
    <w:p w14:paraId="39E4B588" w14:textId="77777777" w:rsidR="00B5783E" w:rsidRDefault="00B5783E">
      <w:pPr>
        <w:pBdr>
          <w:top w:val="nil"/>
          <w:left w:val="nil"/>
          <w:bottom w:val="nil"/>
          <w:right w:val="nil"/>
          <w:between w:val="nil"/>
        </w:pBdr>
        <w:ind w:left="1440" w:right="1107" w:firstLine="720"/>
        <w:jc w:val="both"/>
        <w:rPr>
          <w:rFonts w:ascii="Verdana" w:eastAsia="Verdana" w:hAnsi="Verdana" w:cs="Verdana"/>
          <w:color w:val="000000"/>
        </w:rPr>
      </w:pPr>
    </w:p>
    <w:p w14:paraId="1614FDE6" w14:textId="77777777" w:rsidR="00B5783E" w:rsidRDefault="00000000">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minutes of the regular meeting of PPMBAI’s Board of Trustees held on August 18, 2022, be approved and ratified.”</w:t>
      </w:r>
    </w:p>
    <w:p w14:paraId="3E5D0BB7"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129736F0"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4E23454A"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RESIGNATION OF TRUSTEE KEN ALBERT</w:t>
      </w:r>
    </w:p>
    <w:p w14:paraId="3A261940"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BAYUDAN AND APPOINTMENT OF MD.</w:t>
      </w:r>
    </w:p>
    <w:p w14:paraId="62A37F45"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SHAMSUL HASAN AS MEMBER OF THE</w:t>
      </w:r>
    </w:p>
    <w:p w14:paraId="35565DCC"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BOARD OF TRUSTEES OF PPMBAI</w:t>
      </w:r>
    </w:p>
    <w:p w14:paraId="4D592BE2"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70F54F98" w14:textId="43ED9CE3" w:rsidR="00B5783E"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Chairman/President introduced Consultant from partner MFI, Md. Shamsul Hasan (“Mr. Hasan”) and announced the latter’s appointment as the new Member of the Board of Trustees of the PPMBAI </w:t>
      </w:r>
      <w:r w:rsidR="00A16DCE">
        <w:rPr>
          <w:rFonts w:ascii="Verdana" w:eastAsia="Verdana" w:hAnsi="Verdana" w:cs="Verdana"/>
          <w:color w:val="000000"/>
        </w:rPr>
        <w:t>to replace</w:t>
      </w:r>
      <w:r>
        <w:rPr>
          <w:rFonts w:ascii="Verdana" w:eastAsia="Verdana" w:hAnsi="Verdana" w:cs="Verdana"/>
          <w:color w:val="000000"/>
        </w:rPr>
        <w:t xml:space="preserve"> Trustee Ken Albert G. Bayudan (“Trustee Bayudan”) who resigned effective </w:t>
      </w:r>
      <w:r>
        <w:rPr>
          <w:rFonts w:ascii="Verdana" w:eastAsia="Verdana" w:hAnsi="Verdana" w:cs="Verdana"/>
          <w:color w:val="000000"/>
        </w:rPr>
        <w:lastRenderedPageBreak/>
        <w:t xml:space="preserve">November 2, 2022.  Mr. Hasan shall serve as </w:t>
      </w:r>
      <w:r w:rsidR="00A16DCE">
        <w:rPr>
          <w:rFonts w:ascii="Verdana" w:eastAsia="Verdana" w:hAnsi="Verdana" w:cs="Verdana"/>
          <w:color w:val="000000"/>
        </w:rPr>
        <w:t>m</w:t>
      </w:r>
      <w:r>
        <w:rPr>
          <w:rFonts w:ascii="Verdana" w:eastAsia="Verdana" w:hAnsi="Verdana" w:cs="Verdana"/>
          <w:color w:val="000000"/>
        </w:rPr>
        <w:t xml:space="preserve">ember for the remainder of the term of Trustee Bayudan. Mr. Hasan introduced himself to the other </w:t>
      </w:r>
      <w:r w:rsidR="00A16DCE">
        <w:rPr>
          <w:rFonts w:ascii="Verdana" w:eastAsia="Verdana" w:hAnsi="Verdana" w:cs="Verdana"/>
          <w:color w:val="000000"/>
        </w:rPr>
        <w:t xml:space="preserve">board </w:t>
      </w:r>
      <w:r>
        <w:rPr>
          <w:rFonts w:ascii="Verdana" w:eastAsia="Verdana" w:hAnsi="Verdana" w:cs="Verdana"/>
          <w:color w:val="000000"/>
        </w:rPr>
        <w:t xml:space="preserve">members </w:t>
      </w:r>
      <w:r w:rsidR="00A16DCE">
        <w:rPr>
          <w:rFonts w:ascii="Verdana" w:eastAsia="Verdana" w:hAnsi="Verdana" w:cs="Verdana"/>
          <w:color w:val="000000"/>
        </w:rPr>
        <w:t xml:space="preserve">only </w:t>
      </w:r>
      <w:r>
        <w:rPr>
          <w:rFonts w:ascii="Verdana" w:eastAsia="Verdana" w:hAnsi="Verdana" w:cs="Verdana"/>
          <w:color w:val="000000"/>
        </w:rPr>
        <w:t>briefly as the</w:t>
      </w:r>
      <w:r w:rsidR="00A16DCE">
        <w:rPr>
          <w:rFonts w:ascii="Verdana" w:eastAsia="Verdana" w:hAnsi="Verdana" w:cs="Verdana"/>
          <w:color w:val="000000"/>
        </w:rPr>
        <w:t>y we</w:t>
      </w:r>
      <w:r>
        <w:rPr>
          <w:rFonts w:ascii="Verdana" w:eastAsia="Verdana" w:hAnsi="Verdana" w:cs="Verdana"/>
          <w:color w:val="000000"/>
        </w:rPr>
        <w:t>re already familiar with him.</w:t>
      </w:r>
    </w:p>
    <w:p w14:paraId="0DFB79E6" w14:textId="77777777" w:rsidR="00B5783E" w:rsidRDefault="00B5783E">
      <w:pPr>
        <w:pBdr>
          <w:top w:val="nil"/>
          <w:left w:val="nil"/>
          <w:bottom w:val="nil"/>
          <w:right w:val="nil"/>
          <w:between w:val="nil"/>
        </w:pBdr>
        <w:spacing w:line="360" w:lineRule="auto"/>
        <w:jc w:val="both"/>
        <w:rPr>
          <w:rFonts w:ascii="Verdana" w:eastAsia="Verdana" w:hAnsi="Verdana" w:cs="Verdana"/>
          <w:color w:val="000000"/>
        </w:rPr>
      </w:pPr>
    </w:p>
    <w:p w14:paraId="038033D1" w14:textId="77777777" w:rsidR="00B5783E"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Upon motion duly made and seconded, it was unanimously</w:t>
      </w:r>
    </w:p>
    <w:p w14:paraId="6850826F" w14:textId="77777777" w:rsidR="00B5783E" w:rsidRDefault="00B5783E">
      <w:pPr>
        <w:pBdr>
          <w:top w:val="nil"/>
          <w:left w:val="nil"/>
          <w:bottom w:val="nil"/>
          <w:right w:val="nil"/>
          <w:between w:val="nil"/>
        </w:pBdr>
        <w:spacing w:line="360" w:lineRule="auto"/>
        <w:jc w:val="both"/>
        <w:rPr>
          <w:rFonts w:ascii="Verdana" w:eastAsia="Verdana" w:hAnsi="Verdana" w:cs="Verdana"/>
          <w:color w:val="000000"/>
        </w:rPr>
      </w:pPr>
    </w:p>
    <w:p w14:paraId="73A8CE4A" w14:textId="77777777" w:rsidR="00B5783E" w:rsidRDefault="00000000">
      <w:pPr>
        <w:pBdr>
          <w:top w:val="nil"/>
          <w:left w:val="nil"/>
          <w:bottom w:val="nil"/>
          <w:right w:val="nil"/>
          <w:between w:val="nil"/>
        </w:pBdr>
        <w:spacing w:line="360" w:lineRule="auto"/>
        <w:ind w:left="1440" w:right="1107" w:firstLine="720"/>
        <w:jc w:val="both"/>
        <w:rPr>
          <w:rFonts w:ascii="Verdana" w:eastAsia="Verdana" w:hAnsi="Verdana" w:cs="Verdana"/>
          <w:b/>
          <w:color w:val="000000"/>
          <w:u w:val="single"/>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appointment of Md. Shamsul Hasan as member of the board of trustees of the Corporation, who shall serve as member for the remainder of the term of Trustee Ken Albert G. Bayudan, and shall have the authority, functions, and responsibilities as the Board of Trustees or the President may from time-to-time assign, be and is hereby approved and ratified.”</w:t>
      </w:r>
    </w:p>
    <w:p w14:paraId="2DFED14A"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23AFC6A5"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29647BB7"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0EEAD1CF"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PERFORMANCE</w:t>
      </w:r>
    </w:p>
    <w:p w14:paraId="617F99C2"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773AA414" w14:textId="77777777" w:rsidR="00B5783E" w:rsidRDefault="00B5783E">
      <w:pPr>
        <w:jc w:val="both"/>
        <w:rPr>
          <w:rFonts w:ascii="Verdana" w:eastAsia="Verdana" w:hAnsi="Verdana" w:cs="Verdana"/>
        </w:rPr>
      </w:pPr>
    </w:p>
    <w:p w14:paraId="1FB59618" w14:textId="0D8A22DE"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 Moving on to the next item </w:t>
      </w:r>
      <w:r>
        <w:rPr>
          <w:rFonts w:ascii="Verdana" w:eastAsia="Verdana" w:hAnsi="Verdana" w:cs="Verdana"/>
        </w:rPr>
        <w:t>on</w:t>
      </w:r>
      <w:r>
        <w:rPr>
          <w:rFonts w:ascii="Verdana" w:eastAsia="Verdana" w:hAnsi="Verdana" w:cs="Verdana"/>
          <w:color w:val="000000"/>
        </w:rPr>
        <w:t xml:space="preserve"> the agenda, the Chairman/President presented to the </w:t>
      </w:r>
      <w:r>
        <w:rPr>
          <w:rFonts w:ascii="Verdana" w:eastAsia="Verdana" w:hAnsi="Verdana" w:cs="Verdana"/>
        </w:rPr>
        <w:t>board</w:t>
      </w:r>
      <w:r>
        <w:rPr>
          <w:rFonts w:ascii="Verdana" w:eastAsia="Verdana" w:hAnsi="Verdana" w:cs="Verdana"/>
          <w:color w:val="000000"/>
        </w:rPr>
        <w:t xml:space="preserve"> the operations data for Q3 2022 </w:t>
      </w:r>
      <w:r>
        <w:rPr>
          <w:rFonts w:ascii="Verdana" w:eastAsia="Verdana" w:hAnsi="Verdana" w:cs="Verdana"/>
        </w:rPr>
        <w:t>compared to</w:t>
      </w:r>
      <w:r>
        <w:rPr>
          <w:rFonts w:ascii="Verdana" w:eastAsia="Verdana" w:hAnsi="Verdana" w:cs="Verdana"/>
          <w:color w:val="000000"/>
        </w:rPr>
        <w:t xml:space="preserve"> Q3 2021</w:t>
      </w:r>
      <w:r w:rsidR="00A16DCE">
        <w:rPr>
          <w:rFonts w:ascii="Verdana" w:eastAsia="Verdana" w:hAnsi="Verdana" w:cs="Verdana"/>
          <w:color w:val="000000"/>
        </w:rPr>
        <w:t>, to wit:</w:t>
      </w:r>
    </w:p>
    <w:p w14:paraId="144BCFE4"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p w14:paraId="3B732802"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tbl>
      <w:tblPr>
        <w:tblStyle w:val="af1"/>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710"/>
        <w:gridCol w:w="1668"/>
      </w:tblGrid>
      <w:tr w:rsidR="00B5783E" w14:paraId="6B7D0DFC" w14:textId="77777777">
        <w:trPr>
          <w:tblHeader/>
          <w:jc w:val="center"/>
        </w:trPr>
        <w:tc>
          <w:tcPr>
            <w:tcW w:w="6523" w:type="dxa"/>
            <w:gridSpan w:val="3"/>
            <w:tcBorders>
              <w:top w:val="single" w:sz="4" w:space="0" w:color="000000"/>
              <w:left w:val="single" w:sz="4" w:space="0" w:color="000000"/>
              <w:bottom w:val="single" w:sz="4" w:space="0" w:color="000000"/>
              <w:right w:val="single" w:sz="4" w:space="0" w:color="000000"/>
            </w:tcBorders>
            <w:vAlign w:val="center"/>
          </w:tcPr>
          <w:p w14:paraId="4BD2A7D2"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B5783E" w14:paraId="29A852BD"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378E6F90"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3378" w:type="dxa"/>
            <w:gridSpan w:val="2"/>
            <w:tcBorders>
              <w:top w:val="single" w:sz="4" w:space="0" w:color="000000"/>
              <w:left w:val="single" w:sz="4" w:space="0" w:color="000000"/>
              <w:bottom w:val="single" w:sz="4" w:space="0" w:color="000000"/>
              <w:right w:val="single" w:sz="4" w:space="0" w:color="000000"/>
            </w:tcBorders>
            <w:vAlign w:val="center"/>
          </w:tcPr>
          <w:p w14:paraId="6E5ABA41"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ADMISSION FEE</w:t>
            </w:r>
          </w:p>
        </w:tc>
      </w:tr>
      <w:tr w:rsidR="00B5783E" w14:paraId="5E93FF1F"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397AF1B4"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976673"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68" w:type="dxa"/>
            <w:tcBorders>
              <w:top w:val="single" w:sz="4" w:space="0" w:color="000000"/>
              <w:left w:val="single" w:sz="4" w:space="0" w:color="000000"/>
              <w:bottom w:val="single" w:sz="4" w:space="0" w:color="000000"/>
              <w:right w:val="single" w:sz="4" w:space="0" w:color="000000"/>
            </w:tcBorders>
            <w:vAlign w:val="center"/>
          </w:tcPr>
          <w:p w14:paraId="17421E60"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Members Collected</w:t>
            </w:r>
          </w:p>
        </w:tc>
      </w:tr>
      <w:tr w:rsidR="00B5783E" w14:paraId="7F326A91"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6EAF3594"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2021</w:t>
            </w:r>
          </w:p>
        </w:tc>
        <w:tc>
          <w:tcPr>
            <w:tcW w:w="1710" w:type="dxa"/>
            <w:tcBorders>
              <w:top w:val="single" w:sz="4" w:space="0" w:color="000000"/>
              <w:left w:val="single" w:sz="4" w:space="0" w:color="000000"/>
              <w:bottom w:val="single" w:sz="4" w:space="0" w:color="000000"/>
              <w:right w:val="single" w:sz="4" w:space="0" w:color="000000"/>
            </w:tcBorders>
            <w:vAlign w:val="center"/>
          </w:tcPr>
          <w:p w14:paraId="52A76F7E"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₱10,359,651</w:t>
            </w:r>
          </w:p>
        </w:tc>
        <w:tc>
          <w:tcPr>
            <w:tcW w:w="1668" w:type="dxa"/>
            <w:tcBorders>
              <w:top w:val="single" w:sz="4" w:space="0" w:color="000000"/>
              <w:left w:val="single" w:sz="4" w:space="0" w:color="000000"/>
              <w:bottom w:val="single" w:sz="4" w:space="0" w:color="000000"/>
              <w:right w:val="single" w:sz="4" w:space="0" w:color="000000"/>
            </w:tcBorders>
            <w:vAlign w:val="center"/>
          </w:tcPr>
          <w:p w14:paraId="7C6D1102"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103,597</w:t>
            </w:r>
          </w:p>
        </w:tc>
      </w:tr>
      <w:tr w:rsidR="00B5783E" w14:paraId="726B2FA7" w14:textId="77777777">
        <w:trPr>
          <w:jc w:val="center"/>
        </w:trPr>
        <w:tc>
          <w:tcPr>
            <w:tcW w:w="3145" w:type="dxa"/>
            <w:tcBorders>
              <w:top w:val="single" w:sz="4" w:space="0" w:color="000000"/>
              <w:bottom w:val="single" w:sz="4" w:space="0" w:color="000000"/>
            </w:tcBorders>
          </w:tcPr>
          <w:p w14:paraId="4C2F2BCB"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2022</w:t>
            </w:r>
          </w:p>
        </w:tc>
        <w:tc>
          <w:tcPr>
            <w:tcW w:w="1710" w:type="dxa"/>
            <w:tcBorders>
              <w:top w:val="single" w:sz="4" w:space="0" w:color="000000"/>
              <w:bottom w:val="single" w:sz="4" w:space="0" w:color="000000"/>
            </w:tcBorders>
            <w:vAlign w:val="center"/>
          </w:tcPr>
          <w:p w14:paraId="48AFF2F9"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₱11,698,990</w:t>
            </w:r>
          </w:p>
        </w:tc>
        <w:tc>
          <w:tcPr>
            <w:tcW w:w="1668" w:type="dxa"/>
            <w:tcBorders>
              <w:top w:val="single" w:sz="4" w:space="0" w:color="000000"/>
              <w:bottom w:val="single" w:sz="4" w:space="0" w:color="000000"/>
            </w:tcBorders>
            <w:vAlign w:val="center"/>
          </w:tcPr>
          <w:p w14:paraId="21090756"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116,990</w:t>
            </w:r>
          </w:p>
        </w:tc>
      </w:tr>
      <w:tr w:rsidR="00B5783E" w14:paraId="4838588D" w14:textId="77777777">
        <w:trPr>
          <w:jc w:val="center"/>
        </w:trPr>
        <w:tc>
          <w:tcPr>
            <w:tcW w:w="3145" w:type="dxa"/>
            <w:tcBorders>
              <w:top w:val="single" w:sz="4" w:space="0" w:color="000000"/>
            </w:tcBorders>
          </w:tcPr>
          <w:p w14:paraId="15100977"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710" w:type="dxa"/>
            <w:tcBorders>
              <w:top w:val="single" w:sz="4" w:space="0" w:color="000000"/>
            </w:tcBorders>
            <w:vAlign w:val="center"/>
          </w:tcPr>
          <w:p w14:paraId="2347CE02"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13%</w:t>
            </w:r>
          </w:p>
        </w:tc>
        <w:tc>
          <w:tcPr>
            <w:tcW w:w="1668" w:type="dxa"/>
            <w:tcBorders>
              <w:top w:val="single" w:sz="4" w:space="0" w:color="000000"/>
            </w:tcBorders>
            <w:vAlign w:val="center"/>
          </w:tcPr>
          <w:p w14:paraId="14B6E9E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13%</w:t>
            </w:r>
          </w:p>
        </w:tc>
      </w:tr>
    </w:tbl>
    <w:p w14:paraId="34A9E8F3"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755A6FF1"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tbl>
      <w:tblPr>
        <w:tblStyle w:val="af2"/>
        <w:tblW w:w="7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620"/>
        <w:gridCol w:w="1801"/>
        <w:gridCol w:w="1620"/>
      </w:tblGrid>
      <w:tr w:rsidR="00B5783E" w14:paraId="7C552FB0" w14:textId="77777777">
        <w:trPr>
          <w:tblHeader/>
          <w:jc w:val="center"/>
        </w:trPr>
        <w:tc>
          <w:tcPr>
            <w:tcW w:w="7916" w:type="dxa"/>
            <w:gridSpan w:val="4"/>
            <w:tcBorders>
              <w:top w:val="single" w:sz="4" w:space="0" w:color="000000"/>
              <w:left w:val="single" w:sz="4" w:space="0" w:color="000000"/>
              <w:bottom w:val="single" w:sz="4" w:space="0" w:color="000000"/>
            </w:tcBorders>
            <w:vAlign w:val="center"/>
          </w:tcPr>
          <w:p w14:paraId="29855D33"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B5783E" w14:paraId="0BE5D02F" w14:textId="77777777">
        <w:trPr>
          <w:tblHeader/>
          <w:jc w:val="center"/>
        </w:trPr>
        <w:tc>
          <w:tcPr>
            <w:tcW w:w="2875" w:type="dxa"/>
            <w:vMerge w:val="restart"/>
            <w:tcBorders>
              <w:top w:val="single" w:sz="4" w:space="0" w:color="000000"/>
              <w:left w:val="single" w:sz="4" w:space="0" w:color="000000"/>
              <w:right w:val="single" w:sz="4" w:space="0" w:color="000000"/>
            </w:tcBorders>
            <w:vAlign w:val="center"/>
          </w:tcPr>
          <w:p w14:paraId="6B135BAF"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5041" w:type="dxa"/>
            <w:gridSpan w:val="3"/>
            <w:tcBorders>
              <w:top w:val="single" w:sz="4" w:space="0" w:color="000000"/>
              <w:left w:val="single" w:sz="4" w:space="0" w:color="000000"/>
              <w:bottom w:val="single" w:sz="4" w:space="0" w:color="000000"/>
            </w:tcBorders>
            <w:vAlign w:val="center"/>
          </w:tcPr>
          <w:p w14:paraId="60B14661"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PLAN (BLIP)</w:t>
            </w:r>
          </w:p>
        </w:tc>
      </w:tr>
      <w:tr w:rsidR="00B5783E" w14:paraId="717611A4" w14:textId="77777777">
        <w:trPr>
          <w:tblHeader/>
          <w:jc w:val="center"/>
        </w:trPr>
        <w:tc>
          <w:tcPr>
            <w:tcW w:w="2875" w:type="dxa"/>
            <w:vMerge/>
            <w:tcBorders>
              <w:top w:val="single" w:sz="4" w:space="0" w:color="000000"/>
              <w:left w:val="single" w:sz="4" w:space="0" w:color="000000"/>
              <w:right w:val="single" w:sz="4" w:space="0" w:color="000000"/>
            </w:tcBorders>
            <w:vAlign w:val="center"/>
          </w:tcPr>
          <w:p w14:paraId="0A703F7E"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F4082E4"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1" w:type="dxa"/>
            <w:tcBorders>
              <w:top w:val="single" w:sz="4" w:space="0" w:color="000000"/>
              <w:left w:val="single" w:sz="4" w:space="0" w:color="000000"/>
              <w:bottom w:val="single" w:sz="4" w:space="0" w:color="000000"/>
              <w:right w:val="single" w:sz="4" w:space="0" w:color="000000"/>
            </w:tcBorders>
            <w:vAlign w:val="center"/>
          </w:tcPr>
          <w:p w14:paraId="38EA2E8F"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0B08F39A"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B5783E" w14:paraId="00202C2C"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598FB158"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2021</w:t>
            </w:r>
          </w:p>
        </w:tc>
        <w:tc>
          <w:tcPr>
            <w:tcW w:w="1620" w:type="dxa"/>
            <w:tcBorders>
              <w:top w:val="single" w:sz="4" w:space="0" w:color="000000"/>
              <w:left w:val="single" w:sz="4" w:space="0" w:color="000000"/>
              <w:bottom w:val="single" w:sz="4" w:space="0" w:color="000000"/>
              <w:right w:val="single" w:sz="4" w:space="0" w:color="000000"/>
            </w:tcBorders>
            <w:vAlign w:val="center"/>
          </w:tcPr>
          <w:p w14:paraId="7893650B"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212,143</w:t>
            </w:r>
          </w:p>
        </w:tc>
        <w:tc>
          <w:tcPr>
            <w:tcW w:w="1801" w:type="dxa"/>
            <w:tcBorders>
              <w:top w:val="single" w:sz="4" w:space="0" w:color="000000"/>
              <w:left w:val="single" w:sz="4" w:space="0" w:color="000000"/>
              <w:bottom w:val="single" w:sz="4" w:space="0" w:color="000000"/>
              <w:right w:val="single" w:sz="4" w:space="0" w:color="000000"/>
            </w:tcBorders>
            <w:vAlign w:val="center"/>
          </w:tcPr>
          <w:p w14:paraId="49983C4D"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₱117,278,244</w:t>
            </w:r>
          </w:p>
        </w:tc>
        <w:tc>
          <w:tcPr>
            <w:tcW w:w="1620" w:type="dxa"/>
            <w:tcBorders>
              <w:top w:val="single" w:sz="4" w:space="0" w:color="000000"/>
              <w:left w:val="single" w:sz="4" w:space="0" w:color="000000"/>
              <w:bottom w:val="single" w:sz="4" w:space="0" w:color="000000"/>
              <w:right w:val="single" w:sz="4" w:space="0" w:color="000000"/>
            </w:tcBorders>
            <w:vAlign w:val="center"/>
          </w:tcPr>
          <w:p w14:paraId="704E1FA0"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300,713</w:t>
            </w:r>
          </w:p>
        </w:tc>
      </w:tr>
      <w:tr w:rsidR="00B5783E" w14:paraId="29F08BE3" w14:textId="77777777">
        <w:trPr>
          <w:jc w:val="center"/>
        </w:trPr>
        <w:tc>
          <w:tcPr>
            <w:tcW w:w="2875" w:type="dxa"/>
            <w:tcBorders>
              <w:top w:val="single" w:sz="4" w:space="0" w:color="000000"/>
            </w:tcBorders>
          </w:tcPr>
          <w:p w14:paraId="6D4B4EF3"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2022</w:t>
            </w:r>
          </w:p>
        </w:tc>
        <w:tc>
          <w:tcPr>
            <w:tcW w:w="1620" w:type="dxa"/>
            <w:tcBorders>
              <w:top w:val="single" w:sz="4" w:space="0" w:color="000000"/>
            </w:tcBorders>
            <w:vAlign w:val="center"/>
          </w:tcPr>
          <w:p w14:paraId="7D20BE9B"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255,429</w:t>
            </w:r>
          </w:p>
        </w:tc>
        <w:tc>
          <w:tcPr>
            <w:tcW w:w="1801" w:type="dxa"/>
            <w:tcBorders>
              <w:top w:val="single" w:sz="4" w:space="0" w:color="000000"/>
            </w:tcBorders>
            <w:vAlign w:val="center"/>
          </w:tcPr>
          <w:p w14:paraId="6C3D31F9"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₱144,841,990</w:t>
            </w:r>
          </w:p>
        </w:tc>
        <w:tc>
          <w:tcPr>
            <w:tcW w:w="1620" w:type="dxa"/>
            <w:tcBorders>
              <w:top w:val="single" w:sz="4" w:space="0" w:color="000000"/>
            </w:tcBorders>
            <w:vAlign w:val="center"/>
          </w:tcPr>
          <w:p w14:paraId="02B30C6E"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371,390</w:t>
            </w:r>
          </w:p>
        </w:tc>
      </w:tr>
      <w:tr w:rsidR="00B5783E" w14:paraId="347D0B62" w14:textId="77777777">
        <w:trPr>
          <w:jc w:val="center"/>
        </w:trPr>
        <w:tc>
          <w:tcPr>
            <w:tcW w:w="2875" w:type="dxa"/>
            <w:tcBorders>
              <w:top w:val="single" w:sz="4" w:space="0" w:color="000000"/>
            </w:tcBorders>
          </w:tcPr>
          <w:p w14:paraId="0C335897"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lastRenderedPageBreak/>
              <w:t>% Increase (Decrease)</w:t>
            </w:r>
          </w:p>
        </w:tc>
        <w:tc>
          <w:tcPr>
            <w:tcW w:w="1620" w:type="dxa"/>
            <w:vAlign w:val="center"/>
          </w:tcPr>
          <w:p w14:paraId="28DA4A2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20%</w:t>
            </w:r>
          </w:p>
        </w:tc>
        <w:tc>
          <w:tcPr>
            <w:tcW w:w="1801" w:type="dxa"/>
            <w:vAlign w:val="center"/>
          </w:tcPr>
          <w:p w14:paraId="595BCE4D"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c>
          <w:tcPr>
            <w:tcW w:w="1620" w:type="dxa"/>
            <w:vAlign w:val="center"/>
          </w:tcPr>
          <w:p w14:paraId="32063DC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r>
    </w:tbl>
    <w:p w14:paraId="3C2A6D64"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42B37769"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tbl>
      <w:tblPr>
        <w:tblStyle w:val="af3"/>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710"/>
        <w:gridCol w:w="1710"/>
        <w:gridCol w:w="1620"/>
      </w:tblGrid>
      <w:tr w:rsidR="00B5783E" w14:paraId="5820149B" w14:textId="77777777">
        <w:trPr>
          <w:tblHeader/>
          <w:jc w:val="center"/>
        </w:trPr>
        <w:tc>
          <w:tcPr>
            <w:tcW w:w="7915" w:type="dxa"/>
            <w:gridSpan w:val="4"/>
            <w:tcBorders>
              <w:top w:val="single" w:sz="4" w:space="0" w:color="000000"/>
              <w:left w:val="single" w:sz="4" w:space="0" w:color="000000"/>
              <w:bottom w:val="single" w:sz="4" w:space="0" w:color="000000"/>
            </w:tcBorders>
          </w:tcPr>
          <w:p w14:paraId="79F8C810"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B5783E" w14:paraId="678E9D69" w14:textId="77777777">
        <w:trPr>
          <w:tblHeader/>
          <w:jc w:val="center"/>
        </w:trPr>
        <w:tc>
          <w:tcPr>
            <w:tcW w:w="2875" w:type="dxa"/>
            <w:vMerge w:val="restart"/>
            <w:tcBorders>
              <w:top w:val="single" w:sz="4" w:space="0" w:color="000000"/>
              <w:left w:val="single" w:sz="4" w:space="0" w:color="000000"/>
              <w:right w:val="single" w:sz="4" w:space="0" w:color="000000"/>
            </w:tcBorders>
            <w:vAlign w:val="center"/>
          </w:tcPr>
          <w:p w14:paraId="61C375D1"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5040" w:type="dxa"/>
            <w:gridSpan w:val="3"/>
            <w:tcBorders>
              <w:top w:val="single" w:sz="4" w:space="0" w:color="000000"/>
              <w:left w:val="single" w:sz="4" w:space="0" w:color="000000"/>
              <w:bottom w:val="single" w:sz="4" w:space="0" w:color="000000"/>
            </w:tcBorders>
          </w:tcPr>
          <w:p w14:paraId="228BC844"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CREDIT LIFE INSURANCE PLAN (CLIP)</w:t>
            </w:r>
          </w:p>
        </w:tc>
      </w:tr>
      <w:tr w:rsidR="00B5783E" w14:paraId="6C6F5FD0" w14:textId="77777777">
        <w:trPr>
          <w:tblHeader/>
          <w:jc w:val="center"/>
        </w:trPr>
        <w:tc>
          <w:tcPr>
            <w:tcW w:w="2875" w:type="dxa"/>
            <w:vMerge/>
            <w:tcBorders>
              <w:top w:val="single" w:sz="4" w:space="0" w:color="000000"/>
              <w:left w:val="single" w:sz="4" w:space="0" w:color="000000"/>
              <w:right w:val="single" w:sz="4" w:space="0" w:color="000000"/>
            </w:tcBorders>
            <w:vAlign w:val="center"/>
          </w:tcPr>
          <w:p w14:paraId="6539B4A3"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D3B5D7"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710" w:type="dxa"/>
            <w:tcBorders>
              <w:top w:val="single" w:sz="4" w:space="0" w:color="000000"/>
              <w:left w:val="single" w:sz="4" w:space="0" w:color="000000"/>
              <w:bottom w:val="single" w:sz="4" w:space="0" w:color="000000"/>
              <w:right w:val="single" w:sz="4" w:space="0" w:color="000000"/>
            </w:tcBorders>
            <w:vAlign w:val="center"/>
          </w:tcPr>
          <w:p w14:paraId="61F3F722"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75CC145"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B5783E" w14:paraId="74123BA0"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07BB900C"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2021</w:t>
            </w:r>
          </w:p>
        </w:tc>
        <w:tc>
          <w:tcPr>
            <w:tcW w:w="1710" w:type="dxa"/>
            <w:tcBorders>
              <w:top w:val="single" w:sz="4" w:space="0" w:color="000000"/>
              <w:left w:val="single" w:sz="4" w:space="0" w:color="000000"/>
              <w:bottom w:val="single" w:sz="4" w:space="0" w:color="000000"/>
              <w:right w:val="single" w:sz="4" w:space="0" w:color="000000"/>
            </w:tcBorders>
            <w:vAlign w:val="center"/>
          </w:tcPr>
          <w:p w14:paraId="4191DBF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212,143</w:t>
            </w:r>
          </w:p>
        </w:tc>
        <w:tc>
          <w:tcPr>
            <w:tcW w:w="1710" w:type="dxa"/>
            <w:tcBorders>
              <w:top w:val="single" w:sz="4" w:space="0" w:color="000000"/>
              <w:left w:val="single" w:sz="4" w:space="0" w:color="000000"/>
              <w:bottom w:val="single" w:sz="4" w:space="0" w:color="000000"/>
              <w:right w:val="single" w:sz="4" w:space="0" w:color="000000"/>
            </w:tcBorders>
            <w:vAlign w:val="center"/>
          </w:tcPr>
          <w:p w14:paraId="13B0C177"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₱24,524,148</w:t>
            </w:r>
          </w:p>
        </w:tc>
        <w:tc>
          <w:tcPr>
            <w:tcW w:w="1620" w:type="dxa"/>
            <w:tcBorders>
              <w:top w:val="single" w:sz="4" w:space="0" w:color="000000"/>
              <w:left w:val="single" w:sz="4" w:space="0" w:color="000000"/>
              <w:bottom w:val="single" w:sz="4" w:space="0" w:color="000000"/>
              <w:right w:val="single" w:sz="4" w:space="0" w:color="000000"/>
            </w:tcBorders>
            <w:vAlign w:val="center"/>
          </w:tcPr>
          <w:p w14:paraId="7EFABC2E"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300,713</w:t>
            </w:r>
          </w:p>
        </w:tc>
      </w:tr>
      <w:tr w:rsidR="00B5783E" w14:paraId="471EDE17" w14:textId="77777777">
        <w:trPr>
          <w:jc w:val="center"/>
        </w:trPr>
        <w:tc>
          <w:tcPr>
            <w:tcW w:w="2875" w:type="dxa"/>
            <w:tcBorders>
              <w:top w:val="single" w:sz="4" w:space="0" w:color="000000"/>
            </w:tcBorders>
          </w:tcPr>
          <w:p w14:paraId="7A866055"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2022</w:t>
            </w:r>
          </w:p>
        </w:tc>
        <w:tc>
          <w:tcPr>
            <w:tcW w:w="1710" w:type="dxa"/>
            <w:tcBorders>
              <w:top w:val="single" w:sz="4" w:space="0" w:color="000000"/>
            </w:tcBorders>
            <w:vAlign w:val="center"/>
          </w:tcPr>
          <w:p w14:paraId="102A9CC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255,429</w:t>
            </w:r>
          </w:p>
        </w:tc>
        <w:tc>
          <w:tcPr>
            <w:tcW w:w="1710" w:type="dxa"/>
            <w:tcBorders>
              <w:top w:val="single" w:sz="4" w:space="0" w:color="000000"/>
            </w:tcBorders>
            <w:vAlign w:val="center"/>
          </w:tcPr>
          <w:p w14:paraId="4DCD80E4"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₱30,361,579</w:t>
            </w:r>
          </w:p>
        </w:tc>
        <w:tc>
          <w:tcPr>
            <w:tcW w:w="1620" w:type="dxa"/>
            <w:tcBorders>
              <w:top w:val="single" w:sz="4" w:space="0" w:color="000000"/>
            </w:tcBorders>
            <w:vAlign w:val="center"/>
          </w:tcPr>
          <w:p w14:paraId="5FD69BAB"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371,390</w:t>
            </w:r>
          </w:p>
        </w:tc>
      </w:tr>
      <w:tr w:rsidR="00B5783E" w14:paraId="1E4A5C5E" w14:textId="77777777">
        <w:trPr>
          <w:jc w:val="center"/>
        </w:trPr>
        <w:tc>
          <w:tcPr>
            <w:tcW w:w="2875" w:type="dxa"/>
            <w:tcBorders>
              <w:top w:val="single" w:sz="4" w:space="0" w:color="000000"/>
            </w:tcBorders>
          </w:tcPr>
          <w:p w14:paraId="063AF293"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710" w:type="dxa"/>
            <w:vAlign w:val="center"/>
          </w:tcPr>
          <w:p w14:paraId="1E789931"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20%</w:t>
            </w:r>
          </w:p>
        </w:tc>
        <w:tc>
          <w:tcPr>
            <w:tcW w:w="1710" w:type="dxa"/>
            <w:vAlign w:val="center"/>
          </w:tcPr>
          <w:p w14:paraId="1399B197"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c>
          <w:tcPr>
            <w:tcW w:w="1620" w:type="dxa"/>
            <w:vAlign w:val="center"/>
          </w:tcPr>
          <w:p w14:paraId="0A3E9798"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r>
    </w:tbl>
    <w:p w14:paraId="25C633D4"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3FBF0FE7"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4"/>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800"/>
        <w:gridCol w:w="1620"/>
      </w:tblGrid>
      <w:tr w:rsidR="00B5783E" w14:paraId="50A9C2DC" w14:textId="77777777">
        <w:trPr>
          <w:tblHeader/>
          <w:jc w:val="center"/>
        </w:trPr>
        <w:tc>
          <w:tcPr>
            <w:tcW w:w="8005" w:type="dxa"/>
            <w:gridSpan w:val="4"/>
            <w:tcBorders>
              <w:top w:val="single" w:sz="4" w:space="0" w:color="000000"/>
              <w:left w:val="single" w:sz="4" w:space="0" w:color="000000"/>
              <w:bottom w:val="single" w:sz="4" w:space="0" w:color="000000"/>
            </w:tcBorders>
          </w:tcPr>
          <w:p w14:paraId="1FD1DA20"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B5783E" w14:paraId="39EE412A"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1BA54578"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2E66D460"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RETIREMENT SAVINGS FUND</w:t>
            </w:r>
          </w:p>
        </w:tc>
      </w:tr>
      <w:tr w:rsidR="00B5783E" w14:paraId="1C3BD3DD"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0446BD61"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8DBF2E7"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19025865"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0A05D151"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B5783E" w14:paraId="6FA5A0EE"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3E3B8B0B"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0D5202F6"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854,440</w:t>
            </w:r>
          </w:p>
        </w:tc>
        <w:tc>
          <w:tcPr>
            <w:tcW w:w="1800" w:type="dxa"/>
            <w:tcBorders>
              <w:top w:val="single" w:sz="4" w:space="0" w:color="000000"/>
              <w:left w:val="single" w:sz="4" w:space="0" w:color="000000"/>
              <w:bottom w:val="single" w:sz="4" w:space="0" w:color="000000"/>
              <w:right w:val="single" w:sz="4" w:space="0" w:color="000000"/>
            </w:tcBorders>
            <w:vAlign w:val="center"/>
          </w:tcPr>
          <w:p w14:paraId="1E48424E"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₱37,945,213</w:t>
            </w:r>
          </w:p>
        </w:tc>
        <w:tc>
          <w:tcPr>
            <w:tcW w:w="1620" w:type="dxa"/>
            <w:tcBorders>
              <w:top w:val="single" w:sz="4" w:space="0" w:color="000000"/>
              <w:left w:val="single" w:sz="4" w:space="0" w:color="000000"/>
              <w:bottom w:val="single" w:sz="4" w:space="0" w:color="000000"/>
              <w:right w:val="single" w:sz="4" w:space="0" w:color="000000"/>
            </w:tcBorders>
            <w:vAlign w:val="center"/>
          </w:tcPr>
          <w:p w14:paraId="552460E2"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291,886</w:t>
            </w:r>
          </w:p>
        </w:tc>
      </w:tr>
      <w:tr w:rsidR="00B5783E" w14:paraId="4294AF4D" w14:textId="77777777">
        <w:trPr>
          <w:jc w:val="center"/>
        </w:trPr>
        <w:tc>
          <w:tcPr>
            <w:tcW w:w="3145" w:type="dxa"/>
            <w:tcBorders>
              <w:top w:val="single" w:sz="4" w:space="0" w:color="000000"/>
            </w:tcBorders>
          </w:tcPr>
          <w:p w14:paraId="401BBAB4"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2022</w:t>
            </w:r>
          </w:p>
        </w:tc>
        <w:tc>
          <w:tcPr>
            <w:tcW w:w="1440" w:type="dxa"/>
            <w:tcBorders>
              <w:top w:val="single" w:sz="4" w:space="0" w:color="000000"/>
            </w:tcBorders>
            <w:vAlign w:val="center"/>
          </w:tcPr>
          <w:p w14:paraId="02D66921"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926,462</w:t>
            </w:r>
          </w:p>
        </w:tc>
        <w:tc>
          <w:tcPr>
            <w:tcW w:w="1800" w:type="dxa"/>
            <w:tcBorders>
              <w:top w:val="single" w:sz="4" w:space="0" w:color="000000"/>
            </w:tcBorders>
            <w:vAlign w:val="center"/>
          </w:tcPr>
          <w:p w14:paraId="768BD361"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₱47,781,000</w:t>
            </w:r>
          </w:p>
        </w:tc>
        <w:tc>
          <w:tcPr>
            <w:tcW w:w="1620" w:type="dxa"/>
            <w:tcBorders>
              <w:top w:val="single" w:sz="4" w:space="0" w:color="000000"/>
            </w:tcBorders>
            <w:vAlign w:val="center"/>
          </w:tcPr>
          <w:p w14:paraId="6D391983"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367,546</w:t>
            </w:r>
          </w:p>
        </w:tc>
      </w:tr>
      <w:tr w:rsidR="00B5783E" w14:paraId="3EEEF7AA" w14:textId="77777777">
        <w:trPr>
          <w:jc w:val="center"/>
        </w:trPr>
        <w:tc>
          <w:tcPr>
            <w:tcW w:w="3145" w:type="dxa"/>
            <w:tcBorders>
              <w:top w:val="single" w:sz="4" w:space="0" w:color="000000"/>
            </w:tcBorders>
          </w:tcPr>
          <w:p w14:paraId="5D15E86D"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2C827411"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8.43%</w:t>
            </w:r>
          </w:p>
        </w:tc>
        <w:tc>
          <w:tcPr>
            <w:tcW w:w="1800" w:type="dxa"/>
            <w:vAlign w:val="center"/>
          </w:tcPr>
          <w:p w14:paraId="23AB7B2E"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26%</w:t>
            </w:r>
          </w:p>
        </w:tc>
        <w:tc>
          <w:tcPr>
            <w:tcW w:w="1620" w:type="dxa"/>
            <w:vAlign w:val="center"/>
          </w:tcPr>
          <w:p w14:paraId="04A166BC"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26%</w:t>
            </w:r>
          </w:p>
        </w:tc>
      </w:tr>
    </w:tbl>
    <w:p w14:paraId="70A00587" w14:textId="77777777" w:rsidR="00B5783E" w:rsidRDefault="00000000">
      <w:pPr>
        <w:pBdr>
          <w:top w:val="nil"/>
          <w:left w:val="nil"/>
          <w:bottom w:val="nil"/>
          <w:right w:val="nil"/>
          <w:between w:val="nil"/>
        </w:pBdr>
        <w:ind w:firstLine="720"/>
        <w:jc w:val="both"/>
        <w:rPr>
          <w:rFonts w:ascii="Verdana" w:eastAsia="Verdana" w:hAnsi="Verdana" w:cs="Verdana"/>
          <w:color w:val="000000"/>
        </w:rPr>
      </w:pPr>
      <w:r>
        <w:rPr>
          <w:rFonts w:ascii="Verdana" w:eastAsia="Verdana" w:hAnsi="Verdana" w:cs="Verdana"/>
          <w:color w:val="000000"/>
        </w:rPr>
        <w:tab/>
      </w:r>
    </w:p>
    <w:p w14:paraId="460104E7"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5"/>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440"/>
        <w:gridCol w:w="1800"/>
        <w:gridCol w:w="1620"/>
      </w:tblGrid>
      <w:tr w:rsidR="00B5783E" w14:paraId="39C103ED" w14:textId="77777777">
        <w:trPr>
          <w:tblHeader/>
          <w:jc w:val="center"/>
        </w:trPr>
        <w:tc>
          <w:tcPr>
            <w:tcW w:w="8095" w:type="dxa"/>
            <w:gridSpan w:val="4"/>
            <w:tcBorders>
              <w:top w:val="single" w:sz="4" w:space="0" w:color="000000"/>
              <w:left w:val="single" w:sz="4" w:space="0" w:color="000000"/>
              <w:bottom w:val="single" w:sz="4" w:space="0" w:color="000000"/>
            </w:tcBorders>
          </w:tcPr>
          <w:p w14:paraId="3025EB4F"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B5783E" w14:paraId="129FC9DF" w14:textId="77777777">
        <w:trPr>
          <w:tblHeader/>
          <w:jc w:val="center"/>
        </w:trPr>
        <w:tc>
          <w:tcPr>
            <w:tcW w:w="3235" w:type="dxa"/>
            <w:vMerge w:val="restart"/>
            <w:tcBorders>
              <w:top w:val="single" w:sz="4" w:space="0" w:color="000000"/>
              <w:left w:val="single" w:sz="4" w:space="0" w:color="000000"/>
              <w:right w:val="single" w:sz="4" w:space="0" w:color="000000"/>
            </w:tcBorders>
            <w:vAlign w:val="center"/>
          </w:tcPr>
          <w:p w14:paraId="3CC066DA"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3C36852C"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HOSPITALIZATION CARE ASSISTANCE</w:t>
            </w:r>
          </w:p>
        </w:tc>
      </w:tr>
      <w:tr w:rsidR="00B5783E" w14:paraId="024CD78E" w14:textId="77777777">
        <w:trPr>
          <w:tblHeader/>
          <w:jc w:val="center"/>
        </w:trPr>
        <w:tc>
          <w:tcPr>
            <w:tcW w:w="3235" w:type="dxa"/>
            <w:vMerge/>
            <w:tcBorders>
              <w:top w:val="single" w:sz="4" w:space="0" w:color="000000"/>
              <w:left w:val="single" w:sz="4" w:space="0" w:color="000000"/>
              <w:right w:val="single" w:sz="4" w:space="0" w:color="000000"/>
            </w:tcBorders>
            <w:vAlign w:val="center"/>
          </w:tcPr>
          <w:p w14:paraId="17101E2C"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622D43"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316F54C8"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171456A6"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B5783E" w14:paraId="4BAC2764" w14:textId="77777777">
        <w:trPr>
          <w:jc w:val="center"/>
        </w:trPr>
        <w:tc>
          <w:tcPr>
            <w:tcW w:w="3235" w:type="dxa"/>
            <w:tcBorders>
              <w:top w:val="single" w:sz="4" w:space="0" w:color="000000"/>
              <w:left w:val="single" w:sz="4" w:space="0" w:color="000000"/>
              <w:bottom w:val="single" w:sz="4" w:space="0" w:color="000000"/>
              <w:right w:val="single" w:sz="4" w:space="0" w:color="000000"/>
            </w:tcBorders>
          </w:tcPr>
          <w:p w14:paraId="58F60D5E"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726BC47C"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212,334</w:t>
            </w:r>
          </w:p>
        </w:tc>
        <w:tc>
          <w:tcPr>
            <w:tcW w:w="1800" w:type="dxa"/>
            <w:tcBorders>
              <w:top w:val="single" w:sz="4" w:space="0" w:color="000000"/>
              <w:left w:val="single" w:sz="4" w:space="0" w:color="000000"/>
              <w:bottom w:val="single" w:sz="4" w:space="0" w:color="000000"/>
              <w:right w:val="single" w:sz="4" w:space="0" w:color="000000"/>
            </w:tcBorders>
            <w:vAlign w:val="center"/>
          </w:tcPr>
          <w:p w14:paraId="2B5DCB20"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₱30,065,613</w:t>
            </w:r>
          </w:p>
        </w:tc>
        <w:tc>
          <w:tcPr>
            <w:tcW w:w="1620" w:type="dxa"/>
            <w:tcBorders>
              <w:top w:val="single" w:sz="4" w:space="0" w:color="000000"/>
              <w:left w:val="single" w:sz="4" w:space="0" w:color="000000"/>
              <w:bottom w:val="single" w:sz="4" w:space="0" w:color="000000"/>
              <w:right w:val="single" w:sz="4" w:space="0" w:color="000000"/>
            </w:tcBorders>
            <w:vAlign w:val="center"/>
          </w:tcPr>
          <w:p w14:paraId="48464AB0"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300,656</w:t>
            </w:r>
          </w:p>
        </w:tc>
      </w:tr>
      <w:tr w:rsidR="00B5783E" w14:paraId="0E4452E3" w14:textId="77777777">
        <w:trPr>
          <w:jc w:val="center"/>
        </w:trPr>
        <w:tc>
          <w:tcPr>
            <w:tcW w:w="3235" w:type="dxa"/>
            <w:tcBorders>
              <w:top w:val="single" w:sz="4" w:space="0" w:color="000000"/>
            </w:tcBorders>
          </w:tcPr>
          <w:p w14:paraId="266FFEEC"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3rd Quarter 2022</w:t>
            </w:r>
          </w:p>
        </w:tc>
        <w:tc>
          <w:tcPr>
            <w:tcW w:w="1440" w:type="dxa"/>
            <w:tcBorders>
              <w:top w:val="single" w:sz="4" w:space="0" w:color="000000"/>
            </w:tcBorders>
            <w:vAlign w:val="center"/>
          </w:tcPr>
          <w:p w14:paraId="3193642D"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255,429</w:t>
            </w:r>
          </w:p>
        </w:tc>
        <w:tc>
          <w:tcPr>
            <w:tcW w:w="1800" w:type="dxa"/>
            <w:tcBorders>
              <w:top w:val="single" w:sz="4" w:space="0" w:color="000000"/>
            </w:tcBorders>
            <w:vAlign w:val="center"/>
          </w:tcPr>
          <w:p w14:paraId="7E76CDEA"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₱42,121,600</w:t>
            </w:r>
          </w:p>
        </w:tc>
        <w:tc>
          <w:tcPr>
            <w:tcW w:w="1620" w:type="dxa"/>
            <w:tcBorders>
              <w:top w:val="single" w:sz="4" w:space="0" w:color="000000"/>
            </w:tcBorders>
            <w:vAlign w:val="center"/>
          </w:tcPr>
          <w:p w14:paraId="2EC6735C"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371,390</w:t>
            </w:r>
          </w:p>
        </w:tc>
      </w:tr>
      <w:tr w:rsidR="00B5783E" w14:paraId="3EEA681D" w14:textId="77777777">
        <w:trPr>
          <w:jc w:val="center"/>
        </w:trPr>
        <w:tc>
          <w:tcPr>
            <w:tcW w:w="3235" w:type="dxa"/>
            <w:tcBorders>
              <w:top w:val="single" w:sz="4" w:space="0" w:color="000000"/>
            </w:tcBorders>
          </w:tcPr>
          <w:p w14:paraId="6E2C865C"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3D2B6498"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20%</w:t>
            </w:r>
          </w:p>
        </w:tc>
        <w:tc>
          <w:tcPr>
            <w:tcW w:w="1800" w:type="dxa"/>
            <w:vAlign w:val="center"/>
          </w:tcPr>
          <w:p w14:paraId="44BEE7B8"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40%</w:t>
            </w:r>
          </w:p>
        </w:tc>
        <w:tc>
          <w:tcPr>
            <w:tcW w:w="1620" w:type="dxa"/>
            <w:vAlign w:val="center"/>
          </w:tcPr>
          <w:p w14:paraId="6ACC6924"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r>
    </w:tbl>
    <w:p w14:paraId="41A8F8E0"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0A608923" w14:textId="77777777" w:rsidR="00B5783E" w:rsidRDefault="00B5783E">
      <w:pPr>
        <w:pBdr>
          <w:top w:val="nil"/>
          <w:left w:val="nil"/>
          <w:bottom w:val="nil"/>
          <w:right w:val="nil"/>
          <w:between w:val="nil"/>
        </w:pBdr>
        <w:jc w:val="both"/>
        <w:rPr>
          <w:rFonts w:ascii="Verdana" w:eastAsia="Verdana" w:hAnsi="Verdana" w:cs="Verdana"/>
          <w:color w:val="000000"/>
        </w:rPr>
      </w:pPr>
    </w:p>
    <w:p w14:paraId="3D3EDB6C" w14:textId="77777777" w:rsidR="00B5783E" w:rsidRDefault="00B5783E">
      <w:pPr>
        <w:pBdr>
          <w:top w:val="nil"/>
          <w:left w:val="nil"/>
          <w:bottom w:val="nil"/>
          <w:right w:val="nil"/>
          <w:between w:val="nil"/>
        </w:pBdr>
        <w:jc w:val="both"/>
        <w:rPr>
          <w:rFonts w:ascii="Verdana" w:eastAsia="Verdana" w:hAnsi="Verdana" w:cs="Verdana"/>
          <w:color w:val="000000"/>
        </w:rPr>
      </w:pPr>
    </w:p>
    <w:tbl>
      <w:tblPr>
        <w:tblStyle w:val="af6"/>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170"/>
        <w:gridCol w:w="1578"/>
        <w:gridCol w:w="1080"/>
        <w:gridCol w:w="1496"/>
      </w:tblGrid>
      <w:tr w:rsidR="00B5783E" w14:paraId="23ED05C1" w14:textId="77777777">
        <w:trPr>
          <w:tblHeader/>
          <w:jc w:val="center"/>
        </w:trPr>
        <w:tc>
          <w:tcPr>
            <w:tcW w:w="8469" w:type="dxa"/>
            <w:gridSpan w:val="5"/>
            <w:tcBorders>
              <w:top w:val="single" w:sz="4" w:space="0" w:color="000000"/>
              <w:left w:val="single" w:sz="4" w:space="0" w:color="000000"/>
              <w:bottom w:val="single" w:sz="4" w:space="0" w:color="000000"/>
              <w:right w:val="single" w:sz="4" w:space="0" w:color="000000"/>
            </w:tcBorders>
            <w:vAlign w:val="center"/>
          </w:tcPr>
          <w:p w14:paraId="2F7483B2"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EQUITY RETURN, AND BENEFIT PAYMENT</w:t>
            </w:r>
          </w:p>
        </w:tc>
      </w:tr>
      <w:tr w:rsidR="00B5783E" w14:paraId="2F3D9C0B"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57027888"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2748" w:type="dxa"/>
            <w:gridSpan w:val="2"/>
            <w:tcBorders>
              <w:top w:val="single" w:sz="4" w:space="0" w:color="000000"/>
              <w:left w:val="single" w:sz="4" w:space="0" w:color="000000"/>
              <w:bottom w:val="single" w:sz="4" w:space="0" w:color="000000"/>
              <w:right w:val="single" w:sz="4" w:space="0" w:color="000000"/>
            </w:tcBorders>
            <w:vAlign w:val="center"/>
          </w:tcPr>
          <w:p w14:paraId="14D6D4D2"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BASIC LIFE INSURANCE (BLIP) </w:t>
            </w:r>
          </w:p>
        </w:tc>
        <w:tc>
          <w:tcPr>
            <w:tcW w:w="2576" w:type="dxa"/>
            <w:gridSpan w:val="2"/>
            <w:tcBorders>
              <w:top w:val="single" w:sz="4" w:space="0" w:color="000000"/>
              <w:left w:val="single" w:sz="4" w:space="0" w:color="000000"/>
              <w:bottom w:val="single" w:sz="4" w:space="0" w:color="000000"/>
              <w:right w:val="single" w:sz="4" w:space="0" w:color="000000"/>
            </w:tcBorders>
          </w:tcPr>
          <w:p w14:paraId="10AF46D9"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CREDIT LIFE INSURANCE (CLIP)</w:t>
            </w:r>
          </w:p>
        </w:tc>
      </w:tr>
      <w:tr w:rsidR="00B5783E" w14:paraId="5CEE608A"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69982816"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170" w:type="dxa"/>
            <w:tcBorders>
              <w:top w:val="single" w:sz="4" w:space="0" w:color="000000"/>
              <w:left w:val="single" w:sz="4" w:space="0" w:color="000000"/>
              <w:bottom w:val="single" w:sz="4" w:space="0" w:color="000000"/>
              <w:right w:val="single" w:sz="4" w:space="0" w:color="000000"/>
            </w:tcBorders>
            <w:vAlign w:val="center"/>
          </w:tcPr>
          <w:p w14:paraId="0D46C8E2"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578" w:type="dxa"/>
            <w:tcBorders>
              <w:top w:val="single" w:sz="4" w:space="0" w:color="000000"/>
              <w:left w:val="single" w:sz="4" w:space="0" w:color="000000"/>
              <w:bottom w:val="single" w:sz="4" w:space="0" w:color="000000"/>
              <w:right w:val="single" w:sz="4" w:space="0" w:color="000000"/>
            </w:tcBorders>
            <w:vAlign w:val="center"/>
          </w:tcPr>
          <w:p w14:paraId="6F95475D"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CDF9CA4"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496" w:type="dxa"/>
            <w:tcBorders>
              <w:top w:val="single" w:sz="4" w:space="0" w:color="000000"/>
              <w:left w:val="single" w:sz="4" w:space="0" w:color="000000"/>
              <w:bottom w:val="single" w:sz="4" w:space="0" w:color="000000"/>
              <w:right w:val="single" w:sz="4" w:space="0" w:color="000000"/>
            </w:tcBorders>
            <w:vAlign w:val="center"/>
          </w:tcPr>
          <w:p w14:paraId="3989221C"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B5783E" w14:paraId="3CA1A344"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3FFA7C34"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2021</w:t>
            </w:r>
          </w:p>
        </w:tc>
        <w:tc>
          <w:tcPr>
            <w:tcW w:w="1170" w:type="dxa"/>
            <w:tcBorders>
              <w:top w:val="single" w:sz="4" w:space="0" w:color="000000"/>
              <w:left w:val="single" w:sz="4" w:space="0" w:color="000000"/>
              <w:bottom w:val="single" w:sz="4" w:space="0" w:color="000000"/>
              <w:right w:val="single" w:sz="4" w:space="0" w:color="000000"/>
            </w:tcBorders>
            <w:vAlign w:val="center"/>
          </w:tcPr>
          <w:p w14:paraId="077BAA37"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70,884</w:t>
            </w:r>
          </w:p>
        </w:tc>
        <w:tc>
          <w:tcPr>
            <w:tcW w:w="1578" w:type="dxa"/>
            <w:tcBorders>
              <w:top w:val="single" w:sz="4" w:space="0" w:color="000000"/>
              <w:left w:val="single" w:sz="4" w:space="0" w:color="000000"/>
              <w:bottom w:val="single" w:sz="4" w:space="0" w:color="000000"/>
              <w:right w:val="single" w:sz="4" w:space="0" w:color="000000"/>
            </w:tcBorders>
            <w:vAlign w:val="center"/>
          </w:tcPr>
          <w:p w14:paraId="2E3DB2DC"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₱75,994,063</w:t>
            </w:r>
          </w:p>
        </w:tc>
        <w:tc>
          <w:tcPr>
            <w:tcW w:w="1080" w:type="dxa"/>
            <w:tcBorders>
              <w:top w:val="single" w:sz="4" w:space="0" w:color="000000"/>
              <w:left w:val="single" w:sz="4" w:space="0" w:color="000000"/>
              <w:bottom w:val="single" w:sz="4" w:space="0" w:color="000000"/>
              <w:right w:val="single" w:sz="4" w:space="0" w:color="000000"/>
            </w:tcBorders>
            <w:vAlign w:val="center"/>
          </w:tcPr>
          <w:p w14:paraId="10036237"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548</w:t>
            </w:r>
          </w:p>
        </w:tc>
        <w:tc>
          <w:tcPr>
            <w:tcW w:w="1496" w:type="dxa"/>
            <w:tcBorders>
              <w:top w:val="single" w:sz="4" w:space="0" w:color="000000"/>
              <w:left w:val="single" w:sz="4" w:space="0" w:color="000000"/>
              <w:bottom w:val="single" w:sz="4" w:space="0" w:color="000000"/>
              <w:right w:val="single" w:sz="4" w:space="0" w:color="000000"/>
            </w:tcBorders>
            <w:vAlign w:val="center"/>
          </w:tcPr>
          <w:p w14:paraId="6CDB859C"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12,326,860</w:t>
            </w:r>
          </w:p>
        </w:tc>
      </w:tr>
      <w:tr w:rsidR="00B5783E" w14:paraId="20B50901" w14:textId="77777777">
        <w:trPr>
          <w:jc w:val="center"/>
        </w:trPr>
        <w:tc>
          <w:tcPr>
            <w:tcW w:w="3145" w:type="dxa"/>
            <w:tcBorders>
              <w:top w:val="single" w:sz="4" w:space="0" w:color="000000"/>
            </w:tcBorders>
          </w:tcPr>
          <w:p w14:paraId="20012945"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2022</w:t>
            </w:r>
          </w:p>
        </w:tc>
        <w:tc>
          <w:tcPr>
            <w:tcW w:w="1170" w:type="dxa"/>
            <w:tcBorders>
              <w:top w:val="single" w:sz="4" w:space="0" w:color="000000"/>
            </w:tcBorders>
            <w:vAlign w:val="center"/>
          </w:tcPr>
          <w:p w14:paraId="6798ED11"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63,705</w:t>
            </w:r>
          </w:p>
        </w:tc>
        <w:tc>
          <w:tcPr>
            <w:tcW w:w="1578" w:type="dxa"/>
            <w:tcBorders>
              <w:top w:val="single" w:sz="4" w:space="0" w:color="000000"/>
            </w:tcBorders>
            <w:vAlign w:val="center"/>
          </w:tcPr>
          <w:p w14:paraId="70CB9D6F"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₱74,286,691</w:t>
            </w:r>
          </w:p>
        </w:tc>
        <w:tc>
          <w:tcPr>
            <w:tcW w:w="1080" w:type="dxa"/>
            <w:tcBorders>
              <w:top w:val="single" w:sz="4" w:space="0" w:color="000000"/>
            </w:tcBorders>
            <w:vAlign w:val="center"/>
          </w:tcPr>
          <w:p w14:paraId="4E63999E"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589</w:t>
            </w:r>
          </w:p>
        </w:tc>
        <w:tc>
          <w:tcPr>
            <w:tcW w:w="1496" w:type="dxa"/>
            <w:tcBorders>
              <w:top w:val="single" w:sz="4" w:space="0" w:color="000000"/>
            </w:tcBorders>
            <w:vAlign w:val="center"/>
          </w:tcPr>
          <w:p w14:paraId="5E092A9F"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13,600,517</w:t>
            </w:r>
          </w:p>
        </w:tc>
      </w:tr>
      <w:tr w:rsidR="00B5783E" w14:paraId="0FA802A6" w14:textId="77777777">
        <w:trPr>
          <w:jc w:val="center"/>
        </w:trPr>
        <w:tc>
          <w:tcPr>
            <w:tcW w:w="3145" w:type="dxa"/>
            <w:tcBorders>
              <w:top w:val="single" w:sz="4" w:space="0" w:color="000000"/>
            </w:tcBorders>
          </w:tcPr>
          <w:p w14:paraId="5C272CC6"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170" w:type="dxa"/>
            <w:vAlign w:val="center"/>
          </w:tcPr>
          <w:p w14:paraId="65ED97B9"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w:t>
            </w:r>
          </w:p>
        </w:tc>
        <w:tc>
          <w:tcPr>
            <w:tcW w:w="1578" w:type="dxa"/>
            <w:vAlign w:val="center"/>
          </w:tcPr>
          <w:p w14:paraId="66E26E58"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1080" w:type="dxa"/>
            <w:vAlign w:val="center"/>
          </w:tcPr>
          <w:p w14:paraId="17B01384"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1496" w:type="dxa"/>
            <w:vAlign w:val="center"/>
          </w:tcPr>
          <w:p w14:paraId="58E977DB"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-11%</w:t>
            </w:r>
          </w:p>
        </w:tc>
      </w:tr>
    </w:tbl>
    <w:p w14:paraId="3B7A57F9" w14:textId="77777777" w:rsidR="00B5783E" w:rsidRDefault="00B5783E">
      <w:pPr>
        <w:pBdr>
          <w:top w:val="nil"/>
          <w:left w:val="nil"/>
          <w:bottom w:val="nil"/>
          <w:right w:val="nil"/>
          <w:between w:val="nil"/>
        </w:pBdr>
        <w:jc w:val="both"/>
        <w:rPr>
          <w:rFonts w:ascii="Verdana" w:eastAsia="Verdana" w:hAnsi="Verdana" w:cs="Verdana"/>
          <w:color w:val="000000"/>
        </w:rPr>
      </w:pPr>
    </w:p>
    <w:p w14:paraId="5F8DB1BD" w14:textId="77777777" w:rsidR="00B5783E" w:rsidRDefault="00B5783E">
      <w:pPr>
        <w:pBdr>
          <w:top w:val="nil"/>
          <w:left w:val="nil"/>
          <w:bottom w:val="nil"/>
          <w:right w:val="nil"/>
          <w:between w:val="nil"/>
        </w:pBdr>
        <w:jc w:val="both"/>
        <w:rPr>
          <w:rFonts w:ascii="Verdana" w:eastAsia="Verdana" w:hAnsi="Verdana" w:cs="Verdana"/>
          <w:color w:val="000000"/>
        </w:rPr>
      </w:pPr>
    </w:p>
    <w:tbl>
      <w:tblPr>
        <w:tblStyle w:val="af7"/>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170"/>
        <w:gridCol w:w="1620"/>
        <w:gridCol w:w="1080"/>
        <w:gridCol w:w="1474"/>
      </w:tblGrid>
      <w:tr w:rsidR="00B5783E" w14:paraId="48B79C15" w14:textId="77777777">
        <w:trPr>
          <w:tblHeader/>
          <w:jc w:val="center"/>
        </w:trPr>
        <w:tc>
          <w:tcPr>
            <w:tcW w:w="8489" w:type="dxa"/>
            <w:gridSpan w:val="5"/>
            <w:tcBorders>
              <w:top w:val="single" w:sz="4" w:space="0" w:color="000000"/>
              <w:left w:val="single" w:sz="4" w:space="0" w:color="000000"/>
              <w:bottom w:val="single" w:sz="4" w:space="0" w:color="000000"/>
              <w:right w:val="single" w:sz="4" w:space="0" w:color="000000"/>
            </w:tcBorders>
            <w:vAlign w:val="center"/>
          </w:tcPr>
          <w:p w14:paraId="59E88809"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CLAIMS, EQUITY RETURN, AND BENEFIT PAYMENT</w:t>
            </w:r>
          </w:p>
        </w:tc>
      </w:tr>
      <w:tr w:rsidR="00B5783E" w14:paraId="454D245B"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46EBB12A"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2790" w:type="dxa"/>
            <w:gridSpan w:val="2"/>
            <w:tcBorders>
              <w:top w:val="single" w:sz="4" w:space="0" w:color="000000"/>
              <w:left w:val="single" w:sz="4" w:space="0" w:color="000000"/>
              <w:bottom w:val="single" w:sz="4" w:space="0" w:color="000000"/>
              <w:right w:val="single" w:sz="4" w:space="0" w:color="000000"/>
            </w:tcBorders>
            <w:vAlign w:val="center"/>
          </w:tcPr>
          <w:p w14:paraId="5AF8626F"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RETIREMENT SAVINGS FUND</w:t>
            </w:r>
          </w:p>
        </w:tc>
        <w:tc>
          <w:tcPr>
            <w:tcW w:w="2554" w:type="dxa"/>
            <w:gridSpan w:val="2"/>
            <w:tcBorders>
              <w:top w:val="single" w:sz="4" w:space="0" w:color="000000"/>
              <w:left w:val="single" w:sz="4" w:space="0" w:color="000000"/>
              <w:bottom w:val="single" w:sz="4" w:space="0" w:color="000000"/>
              <w:right w:val="single" w:sz="4" w:space="0" w:color="000000"/>
            </w:tcBorders>
          </w:tcPr>
          <w:p w14:paraId="05E535C9"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HOSPITALIZATION CARE ASSISTANCE</w:t>
            </w:r>
          </w:p>
        </w:tc>
      </w:tr>
      <w:tr w:rsidR="00B5783E" w14:paraId="12690267"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3B7883B6"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170" w:type="dxa"/>
            <w:tcBorders>
              <w:top w:val="single" w:sz="4" w:space="0" w:color="000000"/>
              <w:left w:val="single" w:sz="4" w:space="0" w:color="000000"/>
              <w:bottom w:val="single" w:sz="4" w:space="0" w:color="000000"/>
              <w:right w:val="single" w:sz="4" w:space="0" w:color="000000"/>
            </w:tcBorders>
            <w:vAlign w:val="center"/>
          </w:tcPr>
          <w:p w14:paraId="1961AFFE"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620" w:type="dxa"/>
            <w:tcBorders>
              <w:top w:val="single" w:sz="4" w:space="0" w:color="000000"/>
              <w:left w:val="single" w:sz="4" w:space="0" w:color="000000"/>
              <w:bottom w:val="single" w:sz="4" w:space="0" w:color="000000"/>
              <w:right w:val="single" w:sz="4" w:space="0" w:color="000000"/>
            </w:tcBorders>
            <w:vAlign w:val="center"/>
          </w:tcPr>
          <w:p w14:paraId="53A952B4"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21D69C68"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474" w:type="dxa"/>
            <w:tcBorders>
              <w:top w:val="single" w:sz="4" w:space="0" w:color="000000"/>
              <w:left w:val="single" w:sz="4" w:space="0" w:color="000000"/>
              <w:bottom w:val="single" w:sz="4" w:space="0" w:color="000000"/>
              <w:right w:val="single" w:sz="4" w:space="0" w:color="000000"/>
            </w:tcBorders>
            <w:vAlign w:val="center"/>
          </w:tcPr>
          <w:p w14:paraId="413B1387"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B5783E" w14:paraId="0D328EC2"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618DF385"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2021</w:t>
            </w:r>
          </w:p>
        </w:tc>
        <w:tc>
          <w:tcPr>
            <w:tcW w:w="1170" w:type="dxa"/>
            <w:tcBorders>
              <w:top w:val="single" w:sz="4" w:space="0" w:color="000000"/>
              <w:left w:val="single" w:sz="4" w:space="0" w:color="000000"/>
              <w:bottom w:val="single" w:sz="4" w:space="0" w:color="000000"/>
              <w:right w:val="single" w:sz="4" w:space="0" w:color="000000"/>
            </w:tcBorders>
            <w:vAlign w:val="center"/>
          </w:tcPr>
          <w:p w14:paraId="1DC427CF"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60,880</w:t>
            </w:r>
          </w:p>
        </w:tc>
        <w:tc>
          <w:tcPr>
            <w:tcW w:w="1620" w:type="dxa"/>
            <w:tcBorders>
              <w:top w:val="single" w:sz="4" w:space="0" w:color="000000"/>
              <w:left w:val="single" w:sz="4" w:space="0" w:color="000000"/>
              <w:bottom w:val="single" w:sz="4" w:space="0" w:color="000000"/>
              <w:right w:val="single" w:sz="4" w:space="0" w:color="000000"/>
            </w:tcBorders>
            <w:vAlign w:val="center"/>
          </w:tcPr>
          <w:p w14:paraId="0937F8A9"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₱24,916,419</w:t>
            </w:r>
          </w:p>
        </w:tc>
        <w:tc>
          <w:tcPr>
            <w:tcW w:w="1080" w:type="dxa"/>
            <w:tcBorders>
              <w:top w:val="single" w:sz="4" w:space="0" w:color="000000"/>
              <w:left w:val="single" w:sz="4" w:space="0" w:color="000000"/>
              <w:bottom w:val="single" w:sz="4" w:space="0" w:color="000000"/>
              <w:right w:val="single" w:sz="4" w:space="0" w:color="000000"/>
            </w:tcBorders>
            <w:vAlign w:val="center"/>
          </w:tcPr>
          <w:p w14:paraId="434B114F"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2,050</w:t>
            </w:r>
          </w:p>
        </w:tc>
        <w:tc>
          <w:tcPr>
            <w:tcW w:w="1474" w:type="dxa"/>
            <w:tcBorders>
              <w:top w:val="single" w:sz="4" w:space="0" w:color="000000"/>
              <w:left w:val="single" w:sz="4" w:space="0" w:color="000000"/>
              <w:bottom w:val="single" w:sz="4" w:space="0" w:color="000000"/>
              <w:right w:val="single" w:sz="4" w:space="0" w:color="000000"/>
            </w:tcBorders>
            <w:vAlign w:val="center"/>
          </w:tcPr>
          <w:p w14:paraId="31E3DA18"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3,466,100</w:t>
            </w:r>
          </w:p>
        </w:tc>
      </w:tr>
      <w:tr w:rsidR="00B5783E" w14:paraId="252DDD57" w14:textId="77777777">
        <w:trPr>
          <w:jc w:val="center"/>
        </w:trPr>
        <w:tc>
          <w:tcPr>
            <w:tcW w:w="3145" w:type="dxa"/>
            <w:tcBorders>
              <w:top w:val="single" w:sz="4" w:space="0" w:color="000000"/>
            </w:tcBorders>
          </w:tcPr>
          <w:p w14:paraId="679B5941"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2022</w:t>
            </w:r>
          </w:p>
        </w:tc>
        <w:tc>
          <w:tcPr>
            <w:tcW w:w="1170" w:type="dxa"/>
            <w:tcBorders>
              <w:top w:val="single" w:sz="4" w:space="0" w:color="000000"/>
            </w:tcBorders>
            <w:vAlign w:val="center"/>
          </w:tcPr>
          <w:p w14:paraId="4DBBF5F8"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59,499</w:t>
            </w:r>
          </w:p>
        </w:tc>
        <w:tc>
          <w:tcPr>
            <w:tcW w:w="1620" w:type="dxa"/>
            <w:tcBorders>
              <w:top w:val="single" w:sz="4" w:space="0" w:color="000000"/>
            </w:tcBorders>
            <w:vAlign w:val="center"/>
          </w:tcPr>
          <w:p w14:paraId="3ED7FF63"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₱23,703,199</w:t>
            </w:r>
          </w:p>
        </w:tc>
        <w:tc>
          <w:tcPr>
            <w:tcW w:w="1080" w:type="dxa"/>
            <w:tcBorders>
              <w:top w:val="single" w:sz="4" w:space="0" w:color="000000"/>
            </w:tcBorders>
            <w:vAlign w:val="center"/>
          </w:tcPr>
          <w:p w14:paraId="7F6D6010"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2,943</w:t>
            </w:r>
          </w:p>
        </w:tc>
        <w:tc>
          <w:tcPr>
            <w:tcW w:w="1474" w:type="dxa"/>
            <w:tcBorders>
              <w:top w:val="single" w:sz="4" w:space="0" w:color="000000"/>
            </w:tcBorders>
            <w:vAlign w:val="center"/>
          </w:tcPr>
          <w:p w14:paraId="220B439F"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4,847,850</w:t>
            </w:r>
          </w:p>
        </w:tc>
      </w:tr>
      <w:tr w:rsidR="00B5783E" w14:paraId="61E39A8D" w14:textId="77777777">
        <w:trPr>
          <w:jc w:val="center"/>
        </w:trPr>
        <w:tc>
          <w:tcPr>
            <w:tcW w:w="3145" w:type="dxa"/>
            <w:tcBorders>
              <w:top w:val="single" w:sz="4" w:space="0" w:color="000000"/>
            </w:tcBorders>
          </w:tcPr>
          <w:p w14:paraId="6B911D62"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170" w:type="dxa"/>
            <w:vAlign w:val="center"/>
          </w:tcPr>
          <w:p w14:paraId="39211D15"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1620" w:type="dxa"/>
            <w:vAlign w:val="center"/>
          </w:tcPr>
          <w:p w14:paraId="4665786F"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1080" w:type="dxa"/>
            <w:vAlign w:val="center"/>
          </w:tcPr>
          <w:p w14:paraId="3DCA10F1"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-44%</w:t>
            </w:r>
          </w:p>
        </w:tc>
        <w:tc>
          <w:tcPr>
            <w:tcW w:w="1474" w:type="dxa"/>
            <w:vAlign w:val="center"/>
          </w:tcPr>
          <w:p w14:paraId="0BF8C67F"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-40%</w:t>
            </w:r>
          </w:p>
        </w:tc>
      </w:tr>
    </w:tbl>
    <w:p w14:paraId="73ACF7B3"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4DA77E1F" w14:textId="77777777" w:rsidR="00B5783E" w:rsidRDefault="00B5783E">
      <w:pPr>
        <w:pBdr>
          <w:top w:val="nil"/>
          <w:left w:val="nil"/>
          <w:bottom w:val="nil"/>
          <w:right w:val="nil"/>
          <w:between w:val="nil"/>
        </w:pBdr>
        <w:jc w:val="both"/>
        <w:rPr>
          <w:rFonts w:ascii="Verdana" w:eastAsia="Verdana" w:hAnsi="Verdana" w:cs="Verdana"/>
          <w:b/>
          <w:color w:val="000000"/>
          <w:u w:val="single"/>
        </w:rPr>
      </w:pPr>
    </w:p>
    <w:tbl>
      <w:tblPr>
        <w:tblStyle w:val="af8"/>
        <w:tblW w:w="8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1666"/>
        <w:gridCol w:w="1666"/>
        <w:gridCol w:w="1666"/>
      </w:tblGrid>
      <w:tr w:rsidR="00B5783E" w14:paraId="7B1ABF28" w14:textId="77777777">
        <w:trPr>
          <w:tblHeader/>
          <w:jc w:val="center"/>
        </w:trPr>
        <w:tc>
          <w:tcPr>
            <w:tcW w:w="3515" w:type="dxa"/>
            <w:vMerge w:val="restart"/>
            <w:tcBorders>
              <w:top w:val="single" w:sz="4" w:space="0" w:color="000000"/>
              <w:left w:val="single" w:sz="4" w:space="0" w:color="000000"/>
              <w:right w:val="single" w:sz="4" w:space="0" w:color="000000"/>
            </w:tcBorders>
            <w:vAlign w:val="center"/>
          </w:tcPr>
          <w:p w14:paraId="2D9E3AE9"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998" w:type="dxa"/>
            <w:gridSpan w:val="3"/>
            <w:tcBorders>
              <w:top w:val="single" w:sz="4" w:space="0" w:color="000000"/>
              <w:left w:val="single" w:sz="4" w:space="0" w:color="000000"/>
              <w:bottom w:val="single" w:sz="4" w:space="0" w:color="000000"/>
            </w:tcBorders>
          </w:tcPr>
          <w:p w14:paraId="2A46D9B5"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(BLIP) – Claims and Benefit Payment</w:t>
            </w:r>
          </w:p>
        </w:tc>
      </w:tr>
      <w:tr w:rsidR="00B5783E" w14:paraId="45EB0112" w14:textId="77777777">
        <w:trPr>
          <w:tblHeader/>
          <w:jc w:val="center"/>
        </w:trPr>
        <w:tc>
          <w:tcPr>
            <w:tcW w:w="3515" w:type="dxa"/>
            <w:vMerge/>
            <w:tcBorders>
              <w:top w:val="single" w:sz="4" w:space="0" w:color="000000"/>
              <w:left w:val="single" w:sz="4" w:space="0" w:color="000000"/>
              <w:right w:val="single" w:sz="4" w:space="0" w:color="000000"/>
            </w:tcBorders>
            <w:vAlign w:val="center"/>
          </w:tcPr>
          <w:p w14:paraId="4C244988"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2725C4BE"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Equity Return</w:t>
            </w:r>
          </w:p>
        </w:tc>
        <w:tc>
          <w:tcPr>
            <w:tcW w:w="1666" w:type="dxa"/>
            <w:tcBorders>
              <w:top w:val="single" w:sz="4" w:space="0" w:color="000000"/>
              <w:left w:val="single" w:sz="4" w:space="0" w:color="000000"/>
              <w:bottom w:val="single" w:sz="4" w:space="0" w:color="000000"/>
              <w:right w:val="single" w:sz="4" w:space="0" w:color="000000"/>
            </w:tcBorders>
            <w:vAlign w:val="center"/>
          </w:tcPr>
          <w:p w14:paraId="6EF97ACC"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Death Benefit</w:t>
            </w:r>
          </w:p>
        </w:tc>
        <w:tc>
          <w:tcPr>
            <w:tcW w:w="1666" w:type="dxa"/>
            <w:tcBorders>
              <w:top w:val="single" w:sz="4" w:space="0" w:color="000000"/>
              <w:left w:val="single" w:sz="4" w:space="0" w:color="000000"/>
              <w:bottom w:val="single" w:sz="4" w:space="0" w:color="000000"/>
              <w:right w:val="single" w:sz="4" w:space="0" w:color="000000"/>
            </w:tcBorders>
            <w:vAlign w:val="center"/>
          </w:tcPr>
          <w:p w14:paraId="73E8D2C7"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Total</w:t>
            </w:r>
          </w:p>
        </w:tc>
      </w:tr>
      <w:tr w:rsidR="00B5783E" w14:paraId="62B1CA30" w14:textId="77777777">
        <w:trPr>
          <w:jc w:val="center"/>
        </w:trPr>
        <w:tc>
          <w:tcPr>
            <w:tcW w:w="3515" w:type="dxa"/>
            <w:tcBorders>
              <w:top w:val="single" w:sz="4" w:space="0" w:color="000000"/>
              <w:left w:val="single" w:sz="4" w:space="0" w:color="000000"/>
              <w:bottom w:val="single" w:sz="4" w:space="0" w:color="000000"/>
              <w:right w:val="single" w:sz="4" w:space="0" w:color="000000"/>
            </w:tcBorders>
          </w:tcPr>
          <w:p w14:paraId="6394F537"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2021</w:t>
            </w:r>
          </w:p>
        </w:tc>
        <w:tc>
          <w:tcPr>
            <w:tcW w:w="1666" w:type="dxa"/>
            <w:tcBorders>
              <w:top w:val="single" w:sz="4" w:space="0" w:color="000000"/>
              <w:left w:val="single" w:sz="4" w:space="0" w:color="000000"/>
              <w:bottom w:val="single" w:sz="4" w:space="0" w:color="000000"/>
              <w:right w:val="single" w:sz="4" w:space="0" w:color="000000"/>
            </w:tcBorders>
          </w:tcPr>
          <w:p w14:paraId="64902B7A"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₱43,787,166</w:t>
            </w:r>
          </w:p>
        </w:tc>
        <w:tc>
          <w:tcPr>
            <w:tcW w:w="1666" w:type="dxa"/>
            <w:tcBorders>
              <w:top w:val="single" w:sz="4" w:space="0" w:color="000000"/>
              <w:left w:val="single" w:sz="4" w:space="0" w:color="000000"/>
              <w:bottom w:val="single" w:sz="4" w:space="0" w:color="000000"/>
              <w:right w:val="single" w:sz="4" w:space="0" w:color="000000"/>
            </w:tcBorders>
          </w:tcPr>
          <w:p w14:paraId="09E0C1C3"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₱32,206,897</w:t>
            </w:r>
          </w:p>
        </w:tc>
        <w:tc>
          <w:tcPr>
            <w:tcW w:w="1666" w:type="dxa"/>
            <w:tcBorders>
              <w:top w:val="single" w:sz="4" w:space="0" w:color="000000"/>
              <w:left w:val="single" w:sz="4" w:space="0" w:color="000000"/>
              <w:bottom w:val="single" w:sz="4" w:space="0" w:color="000000"/>
              <w:right w:val="single" w:sz="4" w:space="0" w:color="000000"/>
            </w:tcBorders>
            <w:vAlign w:val="center"/>
          </w:tcPr>
          <w:p w14:paraId="0E761289"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₱75,994,063</w:t>
            </w:r>
          </w:p>
        </w:tc>
      </w:tr>
      <w:tr w:rsidR="00B5783E" w14:paraId="02F91428" w14:textId="77777777">
        <w:trPr>
          <w:jc w:val="center"/>
        </w:trPr>
        <w:tc>
          <w:tcPr>
            <w:tcW w:w="3515" w:type="dxa"/>
            <w:tcBorders>
              <w:top w:val="single" w:sz="4" w:space="0" w:color="000000"/>
            </w:tcBorders>
          </w:tcPr>
          <w:p w14:paraId="59A68B06"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3rd Quarter 2022</w:t>
            </w:r>
          </w:p>
        </w:tc>
        <w:tc>
          <w:tcPr>
            <w:tcW w:w="1666" w:type="dxa"/>
            <w:tcBorders>
              <w:top w:val="single" w:sz="4" w:space="0" w:color="000000"/>
            </w:tcBorders>
          </w:tcPr>
          <w:p w14:paraId="65303B1F"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₱39,141,391</w:t>
            </w:r>
          </w:p>
        </w:tc>
        <w:tc>
          <w:tcPr>
            <w:tcW w:w="1666" w:type="dxa"/>
            <w:tcBorders>
              <w:top w:val="single" w:sz="4" w:space="0" w:color="000000"/>
            </w:tcBorders>
          </w:tcPr>
          <w:p w14:paraId="0658FB38"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₱35,145,300</w:t>
            </w:r>
          </w:p>
        </w:tc>
        <w:tc>
          <w:tcPr>
            <w:tcW w:w="1666" w:type="dxa"/>
            <w:tcBorders>
              <w:top w:val="single" w:sz="4" w:space="0" w:color="000000"/>
            </w:tcBorders>
            <w:vAlign w:val="center"/>
          </w:tcPr>
          <w:p w14:paraId="1EAA367D"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₱74,286,691</w:t>
            </w:r>
          </w:p>
        </w:tc>
      </w:tr>
    </w:tbl>
    <w:p w14:paraId="28870598"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5EEE6180" w14:textId="77777777" w:rsidR="00B5783E" w:rsidRDefault="00B5783E">
      <w:pPr>
        <w:pBdr>
          <w:top w:val="nil"/>
          <w:left w:val="nil"/>
          <w:bottom w:val="nil"/>
          <w:right w:val="nil"/>
          <w:between w:val="nil"/>
        </w:pBdr>
        <w:jc w:val="both"/>
        <w:rPr>
          <w:rFonts w:ascii="Verdana" w:eastAsia="Verdana" w:hAnsi="Verdana" w:cs="Verdana"/>
          <w:b/>
          <w:color w:val="000000"/>
          <w:u w:val="single"/>
        </w:rPr>
      </w:pPr>
    </w:p>
    <w:tbl>
      <w:tblPr>
        <w:tblStyle w:val="af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1046"/>
        <w:gridCol w:w="1500"/>
        <w:gridCol w:w="994"/>
        <w:gridCol w:w="1516"/>
        <w:gridCol w:w="1112"/>
        <w:gridCol w:w="1516"/>
      </w:tblGrid>
      <w:tr w:rsidR="00B5783E" w14:paraId="1E1B3C1D" w14:textId="77777777">
        <w:trPr>
          <w:tblHeader/>
        </w:trPr>
        <w:tc>
          <w:tcPr>
            <w:tcW w:w="9017" w:type="dxa"/>
            <w:gridSpan w:val="7"/>
            <w:vAlign w:val="center"/>
          </w:tcPr>
          <w:p w14:paraId="7A1F4EB4"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3rd Quarter 2022</w:t>
            </w:r>
          </w:p>
        </w:tc>
      </w:tr>
      <w:tr w:rsidR="00B5783E" w14:paraId="7B300849" w14:textId="77777777">
        <w:trPr>
          <w:tblHeader/>
        </w:trPr>
        <w:tc>
          <w:tcPr>
            <w:tcW w:w="1333" w:type="dxa"/>
            <w:vMerge w:val="restart"/>
            <w:vAlign w:val="center"/>
          </w:tcPr>
          <w:p w14:paraId="15DDED98"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BENEFIT PAID TO</w:t>
            </w:r>
          </w:p>
        </w:tc>
        <w:tc>
          <w:tcPr>
            <w:tcW w:w="2546" w:type="dxa"/>
            <w:gridSpan w:val="2"/>
          </w:tcPr>
          <w:p w14:paraId="7DF09783"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Equity Return</w:t>
            </w:r>
          </w:p>
        </w:tc>
        <w:tc>
          <w:tcPr>
            <w:tcW w:w="2510" w:type="dxa"/>
            <w:gridSpan w:val="2"/>
          </w:tcPr>
          <w:p w14:paraId="11F17EBE"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Death Benefit</w:t>
            </w:r>
          </w:p>
        </w:tc>
        <w:tc>
          <w:tcPr>
            <w:tcW w:w="2628" w:type="dxa"/>
            <w:gridSpan w:val="2"/>
          </w:tcPr>
          <w:p w14:paraId="78980621"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w:t>
            </w:r>
          </w:p>
        </w:tc>
      </w:tr>
      <w:tr w:rsidR="00B5783E" w14:paraId="78806EAF" w14:textId="77777777">
        <w:trPr>
          <w:tblHeader/>
        </w:trPr>
        <w:tc>
          <w:tcPr>
            <w:tcW w:w="1333" w:type="dxa"/>
            <w:vMerge/>
            <w:vAlign w:val="center"/>
          </w:tcPr>
          <w:p w14:paraId="7CBAD2B9" w14:textId="77777777" w:rsidR="00B5783E" w:rsidRDefault="00B5783E">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1046" w:type="dxa"/>
            <w:vAlign w:val="center"/>
          </w:tcPr>
          <w:p w14:paraId="26330D4D"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00" w:type="dxa"/>
            <w:vAlign w:val="center"/>
          </w:tcPr>
          <w:p w14:paraId="0F9213D3"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994" w:type="dxa"/>
            <w:vAlign w:val="center"/>
          </w:tcPr>
          <w:p w14:paraId="720F38C0"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16" w:type="dxa"/>
            <w:vAlign w:val="center"/>
          </w:tcPr>
          <w:p w14:paraId="4D01194E"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1112" w:type="dxa"/>
            <w:vAlign w:val="center"/>
          </w:tcPr>
          <w:p w14:paraId="3E34B368"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Number of Claims</w:t>
            </w:r>
          </w:p>
        </w:tc>
        <w:tc>
          <w:tcPr>
            <w:tcW w:w="1516" w:type="dxa"/>
            <w:vAlign w:val="center"/>
          </w:tcPr>
          <w:p w14:paraId="06D3701B"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r>
      <w:tr w:rsidR="00B5783E" w14:paraId="17BFEE3F" w14:textId="77777777">
        <w:tc>
          <w:tcPr>
            <w:tcW w:w="1333" w:type="dxa"/>
          </w:tcPr>
          <w:p w14:paraId="72231639"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Dependent</w:t>
            </w:r>
          </w:p>
        </w:tc>
        <w:tc>
          <w:tcPr>
            <w:tcW w:w="1046" w:type="dxa"/>
          </w:tcPr>
          <w:p w14:paraId="47188337"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p>
        </w:tc>
        <w:tc>
          <w:tcPr>
            <w:tcW w:w="1500" w:type="dxa"/>
          </w:tcPr>
          <w:p w14:paraId="126EAE39" w14:textId="77777777" w:rsidR="00B5783E"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w:t>
            </w:r>
          </w:p>
        </w:tc>
        <w:tc>
          <w:tcPr>
            <w:tcW w:w="994" w:type="dxa"/>
          </w:tcPr>
          <w:p w14:paraId="3B1E80FF"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1,016</w:t>
            </w:r>
          </w:p>
        </w:tc>
        <w:tc>
          <w:tcPr>
            <w:tcW w:w="1516" w:type="dxa"/>
          </w:tcPr>
          <w:p w14:paraId="1C478AA2"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₱10,643,300</w:t>
            </w:r>
          </w:p>
        </w:tc>
        <w:tc>
          <w:tcPr>
            <w:tcW w:w="1112" w:type="dxa"/>
          </w:tcPr>
          <w:p w14:paraId="7F9E3413"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1,016</w:t>
            </w:r>
          </w:p>
        </w:tc>
        <w:tc>
          <w:tcPr>
            <w:tcW w:w="1516" w:type="dxa"/>
          </w:tcPr>
          <w:p w14:paraId="7340CB30"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₱10,643,300</w:t>
            </w:r>
          </w:p>
        </w:tc>
      </w:tr>
      <w:tr w:rsidR="00B5783E" w14:paraId="15482EB4" w14:textId="77777777">
        <w:tc>
          <w:tcPr>
            <w:tcW w:w="1333" w:type="dxa"/>
          </w:tcPr>
          <w:p w14:paraId="39239977"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Member</w:t>
            </w:r>
          </w:p>
        </w:tc>
        <w:tc>
          <w:tcPr>
            <w:tcW w:w="1046" w:type="dxa"/>
          </w:tcPr>
          <w:p w14:paraId="25C33503"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62,689</w:t>
            </w:r>
          </w:p>
        </w:tc>
        <w:tc>
          <w:tcPr>
            <w:tcW w:w="1500" w:type="dxa"/>
          </w:tcPr>
          <w:p w14:paraId="4CD57234"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₱39,141,391</w:t>
            </w:r>
          </w:p>
        </w:tc>
        <w:tc>
          <w:tcPr>
            <w:tcW w:w="994" w:type="dxa"/>
          </w:tcPr>
          <w:p w14:paraId="338B24FC"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542</w:t>
            </w:r>
          </w:p>
        </w:tc>
        <w:tc>
          <w:tcPr>
            <w:tcW w:w="1516" w:type="dxa"/>
          </w:tcPr>
          <w:p w14:paraId="7C16A731"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₱24,502,000</w:t>
            </w:r>
          </w:p>
        </w:tc>
        <w:tc>
          <w:tcPr>
            <w:tcW w:w="1112" w:type="dxa"/>
          </w:tcPr>
          <w:p w14:paraId="0C19063A"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63,231</w:t>
            </w:r>
          </w:p>
        </w:tc>
        <w:tc>
          <w:tcPr>
            <w:tcW w:w="1516" w:type="dxa"/>
          </w:tcPr>
          <w:p w14:paraId="3710A9A0"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₱63,643,391</w:t>
            </w:r>
          </w:p>
        </w:tc>
      </w:tr>
      <w:tr w:rsidR="00B5783E" w14:paraId="7447A5F0" w14:textId="77777777">
        <w:tc>
          <w:tcPr>
            <w:tcW w:w="1333" w:type="dxa"/>
          </w:tcPr>
          <w:p w14:paraId="0D345F20"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TOTAL</w:t>
            </w:r>
          </w:p>
        </w:tc>
        <w:tc>
          <w:tcPr>
            <w:tcW w:w="1046" w:type="dxa"/>
          </w:tcPr>
          <w:p w14:paraId="2D31F6CA"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62,689</w:t>
            </w:r>
          </w:p>
        </w:tc>
        <w:tc>
          <w:tcPr>
            <w:tcW w:w="1500" w:type="dxa"/>
          </w:tcPr>
          <w:p w14:paraId="70D564A5"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₱39,141,391</w:t>
            </w:r>
          </w:p>
        </w:tc>
        <w:tc>
          <w:tcPr>
            <w:tcW w:w="994" w:type="dxa"/>
          </w:tcPr>
          <w:p w14:paraId="4582EFCC"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1,558</w:t>
            </w:r>
          </w:p>
        </w:tc>
        <w:tc>
          <w:tcPr>
            <w:tcW w:w="1516" w:type="dxa"/>
          </w:tcPr>
          <w:p w14:paraId="4B3647A4"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₱35,145,300</w:t>
            </w:r>
          </w:p>
        </w:tc>
        <w:tc>
          <w:tcPr>
            <w:tcW w:w="1112" w:type="dxa"/>
          </w:tcPr>
          <w:p w14:paraId="7C6732F2" w14:textId="77777777" w:rsidR="00B5783E"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64,247</w:t>
            </w:r>
          </w:p>
        </w:tc>
        <w:tc>
          <w:tcPr>
            <w:tcW w:w="1516" w:type="dxa"/>
          </w:tcPr>
          <w:p w14:paraId="1E1A5BFC"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₱74,286,691</w:t>
            </w:r>
          </w:p>
        </w:tc>
      </w:tr>
    </w:tbl>
    <w:p w14:paraId="7BB5EEC1"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0D956B03"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3837002C"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310E66A9" w14:textId="77777777" w:rsidR="00B5783E"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PERFORMANCE</w:t>
      </w:r>
    </w:p>
    <w:p w14:paraId="10853099" w14:textId="77777777" w:rsidR="00B5783E" w:rsidRDefault="00B5783E">
      <w:pPr>
        <w:pBdr>
          <w:top w:val="nil"/>
          <w:left w:val="nil"/>
          <w:bottom w:val="nil"/>
          <w:right w:val="nil"/>
          <w:between w:val="nil"/>
        </w:pBdr>
        <w:jc w:val="both"/>
        <w:rPr>
          <w:rFonts w:ascii="Verdana" w:eastAsia="Verdana" w:hAnsi="Verdana" w:cs="Verdana"/>
          <w:b/>
          <w:color w:val="000000"/>
          <w:u w:val="single"/>
        </w:rPr>
      </w:pPr>
    </w:p>
    <w:p w14:paraId="60A610D5" w14:textId="77777777" w:rsidR="00B5783E" w:rsidRDefault="00B5783E">
      <w:pPr>
        <w:pBdr>
          <w:top w:val="nil"/>
          <w:left w:val="nil"/>
          <w:bottom w:val="nil"/>
          <w:right w:val="nil"/>
          <w:between w:val="nil"/>
        </w:pBdr>
        <w:jc w:val="both"/>
        <w:rPr>
          <w:rFonts w:ascii="Verdana" w:eastAsia="Verdana" w:hAnsi="Verdana" w:cs="Verdana"/>
          <w:b/>
          <w:color w:val="000000"/>
          <w:highlight w:val="yellow"/>
          <w:u w:val="single"/>
        </w:rPr>
      </w:pPr>
    </w:p>
    <w:p w14:paraId="5DE09E82" w14:textId="77777777"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an overview of the MBA’s financial standing, to wit:</w:t>
      </w:r>
    </w:p>
    <w:p w14:paraId="0D2DC6FC"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a"/>
        <w:tblW w:w="7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890"/>
        <w:gridCol w:w="1800"/>
      </w:tblGrid>
      <w:tr w:rsidR="00B5783E" w14:paraId="599FFB2C" w14:textId="77777777">
        <w:trPr>
          <w:tblHeader/>
          <w:jc w:val="center"/>
        </w:trPr>
        <w:tc>
          <w:tcPr>
            <w:tcW w:w="3420" w:type="dxa"/>
            <w:tcBorders>
              <w:top w:val="nil"/>
              <w:left w:val="nil"/>
              <w:bottom w:val="nil"/>
              <w:right w:val="single" w:sz="4" w:space="0" w:color="000000"/>
            </w:tcBorders>
          </w:tcPr>
          <w:p w14:paraId="30375849" w14:textId="77777777" w:rsidR="00B5783E" w:rsidRDefault="00B5783E">
            <w:pPr>
              <w:pBdr>
                <w:top w:val="nil"/>
                <w:left w:val="nil"/>
                <w:bottom w:val="nil"/>
                <w:right w:val="nil"/>
                <w:between w:val="nil"/>
              </w:pBdr>
              <w:jc w:val="center"/>
              <w:rPr>
                <w:rFonts w:ascii="Verdana" w:eastAsia="Verdana" w:hAnsi="Verdana" w:cs="Verdana"/>
                <w:b/>
                <w:color w:val="000000"/>
                <w:sz w:val="18"/>
                <w:szCs w:val="18"/>
              </w:rPr>
            </w:pPr>
          </w:p>
        </w:tc>
        <w:tc>
          <w:tcPr>
            <w:tcW w:w="3690" w:type="dxa"/>
            <w:gridSpan w:val="2"/>
            <w:tcBorders>
              <w:top w:val="single" w:sz="4" w:space="0" w:color="000000"/>
              <w:left w:val="single" w:sz="4" w:space="0" w:color="000000"/>
              <w:bottom w:val="single" w:sz="4" w:space="0" w:color="000000"/>
            </w:tcBorders>
          </w:tcPr>
          <w:p w14:paraId="5642BED6" w14:textId="77777777" w:rsidR="00B5783E"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B5783E" w14:paraId="6BA72B92" w14:textId="77777777">
        <w:trPr>
          <w:tblHeader/>
          <w:jc w:val="center"/>
        </w:trPr>
        <w:tc>
          <w:tcPr>
            <w:tcW w:w="3420" w:type="dxa"/>
            <w:tcBorders>
              <w:top w:val="nil"/>
              <w:left w:val="nil"/>
              <w:bottom w:val="single" w:sz="4" w:space="0" w:color="000000"/>
              <w:right w:val="single" w:sz="4" w:space="0" w:color="000000"/>
            </w:tcBorders>
          </w:tcPr>
          <w:p w14:paraId="6973A23F" w14:textId="77777777" w:rsidR="00B5783E" w:rsidRDefault="00B5783E">
            <w:pPr>
              <w:pBdr>
                <w:top w:val="nil"/>
                <w:left w:val="nil"/>
                <w:bottom w:val="nil"/>
                <w:right w:val="nil"/>
                <w:between w:val="nil"/>
              </w:pBdr>
              <w:jc w:val="both"/>
              <w:rPr>
                <w:rFonts w:ascii="Verdana" w:eastAsia="Verdana" w:hAnsi="Verdana" w:cs="Verdana"/>
                <w:color w:val="000000"/>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14242DDF" w14:textId="77777777" w:rsidR="00B5783E"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September 30, 2022</w:t>
            </w:r>
          </w:p>
        </w:tc>
        <w:tc>
          <w:tcPr>
            <w:tcW w:w="1800" w:type="dxa"/>
            <w:tcBorders>
              <w:top w:val="single" w:sz="4" w:space="0" w:color="000000"/>
              <w:left w:val="single" w:sz="4" w:space="0" w:color="000000"/>
              <w:bottom w:val="single" w:sz="4" w:space="0" w:color="000000"/>
              <w:right w:val="single" w:sz="4" w:space="0" w:color="000000"/>
            </w:tcBorders>
          </w:tcPr>
          <w:p w14:paraId="4B007577" w14:textId="77777777" w:rsidR="00B5783E"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December 31, 2021</w:t>
            </w:r>
          </w:p>
        </w:tc>
      </w:tr>
      <w:tr w:rsidR="00B5783E" w14:paraId="52442509" w14:textId="77777777">
        <w:trPr>
          <w:jc w:val="center"/>
        </w:trPr>
        <w:tc>
          <w:tcPr>
            <w:tcW w:w="3420" w:type="dxa"/>
            <w:tcBorders>
              <w:top w:val="single" w:sz="4" w:space="0" w:color="000000"/>
              <w:left w:val="single" w:sz="4" w:space="0" w:color="000000"/>
              <w:bottom w:val="single" w:sz="4" w:space="0" w:color="000000"/>
              <w:right w:val="single" w:sz="4" w:space="0" w:color="000000"/>
            </w:tcBorders>
          </w:tcPr>
          <w:p w14:paraId="073F7BF9"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Assets</w:t>
            </w:r>
          </w:p>
        </w:tc>
        <w:tc>
          <w:tcPr>
            <w:tcW w:w="1890" w:type="dxa"/>
            <w:tcBorders>
              <w:top w:val="single" w:sz="4" w:space="0" w:color="000000"/>
              <w:left w:val="single" w:sz="4" w:space="0" w:color="000000"/>
              <w:bottom w:val="single" w:sz="4" w:space="0" w:color="000000"/>
              <w:right w:val="single" w:sz="4" w:space="0" w:color="000000"/>
            </w:tcBorders>
          </w:tcPr>
          <w:p w14:paraId="2983C3B8"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3EF82F87"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5764D42F" w14:textId="77777777">
        <w:trPr>
          <w:jc w:val="center"/>
        </w:trPr>
        <w:tc>
          <w:tcPr>
            <w:tcW w:w="3420" w:type="dxa"/>
            <w:tcBorders>
              <w:top w:val="single" w:sz="4" w:space="0" w:color="000000"/>
            </w:tcBorders>
          </w:tcPr>
          <w:p w14:paraId="1B4D9FB1"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Cash and Cash in Banks</w:t>
            </w:r>
          </w:p>
        </w:tc>
        <w:tc>
          <w:tcPr>
            <w:tcW w:w="1890" w:type="dxa"/>
            <w:tcBorders>
              <w:top w:val="single" w:sz="4" w:space="0" w:color="000000"/>
            </w:tcBorders>
          </w:tcPr>
          <w:p w14:paraId="0BF3FF7A"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₱308,978,590</w:t>
            </w:r>
          </w:p>
        </w:tc>
        <w:tc>
          <w:tcPr>
            <w:tcW w:w="1800" w:type="dxa"/>
            <w:tcBorders>
              <w:top w:val="single" w:sz="4" w:space="0" w:color="000000"/>
            </w:tcBorders>
          </w:tcPr>
          <w:p w14:paraId="2A9CAB50"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₱277,340,297</w:t>
            </w:r>
          </w:p>
        </w:tc>
      </w:tr>
      <w:tr w:rsidR="00B5783E" w14:paraId="4A566D3D" w14:textId="77777777">
        <w:trPr>
          <w:jc w:val="center"/>
        </w:trPr>
        <w:tc>
          <w:tcPr>
            <w:tcW w:w="3420" w:type="dxa"/>
            <w:tcBorders>
              <w:top w:val="single" w:sz="4" w:space="0" w:color="000000"/>
              <w:bottom w:val="single" w:sz="4" w:space="0" w:color="000000"/>
            </w:tcBorders>
          </w:tcPr>
          <w:p w14:paraId="522CEAC9"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Time Deposits</w:t>
            </w:r>
          </w:p>
        </w:tc>
        <w:tc>
          <w:tcPr>
            <w:tcW w:w="1890" w:type="dxa"/>
          </w:tcPr>
          <w:p w14:paraId="20380773"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218,498,861</w:t>
            </w:r>
          </w:p>
        </w:tc>
        <w:tc>
          <w:tcPr>
            <w:tcW w:w="1800" w:type="dxa"/>
          </w:tcPr>
          <w:p w14:paraId="208285DF"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218,498,861</w:t>
            </w:r>
          </w:p>
        </w:tc>
      </w:tr>
      <w:tr w:rsidR="00B5783E" w14:paraId="370A418D" w14:textId="77777777">
        <w:trPr>
          <w:jc w:val="center"/>
        </w:trPr>
        <w:tc>
          <w:tcPr>
            <w:tcW w:w="3420" w:type="dxa"/>
            <w:tcBorders>
              <w:top w:val="single" w:sz="4" w:space="0" w:color="000000"/>
              <w:bottom w:val="single" w:sz="4" w:space="0" w:color="000000"/>
            </w:tcBorders>
          </w:tcPr>
          <w:p w14:paraId="70A9A3F6"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FVPL Investments</w:t>
            </w:r>
          </w:p>
        </w:tc>
        <w:tc>
          <w:tcPr>
            <w:tcW w:w="1890" w:type="dxa"/>
          </w:tcPr>
          <w:p w14:paraId="3703F64D"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6,114,161</w:t>
            </w:r>
          </w:p>
        </w:tc>
        <w:tc>
          <w:tcPr>
            <w:tcW w:w="1800" w:type="dxa"/>
          </w:tcPr>
          <w:p w14:paraId="2E0CAB09"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5,614,161</w:t>
            </w:r>
          </w:p>
        </w:tc>
      </w:tr>
      <w:tr w:rsidR="00B5783E" w14:paraId="6F70AF02" w14:textId="77777777">
        <w:trPr>
          <w:jc w:val="center"/>
        </w:trPr>
        <w:tc>
          <w:tcPr>
            <w:tcW w:w="3420" w:type="dxa"/>
            <w:tcBorders>
              <w:top w:val="single" w:sz="4" w:space="0" w:color="000000"/>
              <w:bottom w:val="single" w:sz="4" w:space="0" w:color="000000"/>
            </w:tcBorders>
          </w:tcPr>
          <w:p w14:paraId="1F818A6D"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HTM Investments</w:t>
            </w:r>
          </w:p>
        </w:tc>
        <w:tc>
          <w:tcPr>
            <w:tcW w:w="1890" w:type="dxa"/>
          </w:tcPr>
          <w:p w14:paraId="47A84706"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76,559,785</w:t>
            </w:r>
          </w:p>
        </w:tc>
        <w:tc>
          <w:tcPr>
            <w:tcW w:w="1800" w:type="dxa"/>
          </w:tcPr>
          <w:p w14:paraId="1DB97957"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81,910,870</w:t>
            </w:r>
          </w:p>
        </w:tc>
      </w:tr>
      <w:tr w:rsidR="00B5783E" w14:paraId="16A0109B" w14:textId="77777777">
        <w:trPr>
          <w:jc w:val="center"/>
        </w:trPr>
        <w:tc>
          <w:tcPr>
            <w:tcW w:w="3420" w:type="dxa"/>
            <w:tcBorders>
              <w:top w:val="single" w:sz="4" w:space="0" w:color="000000"/>
              <w:bottom w:val="single" w:sz="4" w:space="0" w:color="000000"/>
            </w:tcBorders>
          </w:tcPr>
          <w:p w14:paraId="50F6C69A"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Loans and Receivables</w:t>
            </w:r>
          </w:p>
        </w:tc>
        <w:tc>
          <w:tcPr>
            <w:tcW w:w="1890" w:type="dxa"/>
          </w:tcPr>
          <w:p w14:paraId="262DEAEC"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77,473,624</w:t>
            </w:r>
          </w:p>
        </w:tc>
        <w:tc>
          <w:tcPr>
            <w:tcW w:w="1800" w:type="dxa"/>
          </w:tcPr>
          <w:p w14:paraId="4A9A2591"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10,615,180</w:t>
            </w:r>
          </w:p>
        </w:tc>
      </w:tr>
      <w:tr w:rsidR="00B5783E" w14:paraId="22AD6E14" w14:textId="77777777">
        <w:trPr>
          <w:jc w:val="center"/>
        </w:trPr>
        <w:tc>
          <w:tcPr>
            <w:tcW w:w="3420" w:type="dxa"/>
            <w:tcBorders>
              <w:top w:val="single" w:sz="4" w:space="0" w:color="000000"/>
              <w:bottom w:val="single" w:sz="4" w:space="0" w:color="000000"/>
            </w:tcBorders>
          </w:tcPr>
          <w:p w14:paraId="15A9D77D"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Property and Equipment</w:t>
            </w:r>
          </w:p>
        </w:tc>
        <w:tc>
          <w:tcPr>
            <w:tcW w:w="1890" w:type="dxa"/>
          </w:tcPr>
          <w:p w14:paraId="2FBC8D55"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4,268,114</w:t>
            </w:r>
          </w:p>
        </w:tc>
        <w:tc>
          <w:tcPr>
            <w:tcW w:w="1800" w:type="dxa"/>
          </w:tcPr>
          <w:p w14:paraId="6F86D52F"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4,158,906</w:t>
            </w:r>
          </w:p>
        </w:tc>
      </w:tr>
      <w:tr w:rsidR="00B5783E" w14:paraId="2D408677" w14:textId="77777777">
        <w:trPr>
          <w:jc w:val="center"/>
        </w:trPr>
        <w:tc>
          <w:tcPr>
            <w:tcW w:w="3420" w:type="dxa"/>
            <w:tcBorders>
              <w:top w:val="single" w:sz="4" w:space="0" w:color="000000"/>
              <w:bottom w:val="single" w:sz="4" w:space="0" w:color="000000"/>
            </w:tcBorders>
          </w:tcPr>
          <w:p w14:paraId="7264AE6F"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Assets</w:t>
            </w:r>
          </w:p>
        </w:tc>
        <w:tc>
          <w:tcPr>
            <w:tcW w:w="1890" w:type="dxa"/>
          </w:tcPr>
          <w:p w14:paraId="1B84C8DE"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88,598</w:t>
            </w:r>
          </w:p>
        </w:tc>
        <w:tc>
          <w:tcPr>
            <w:tcW w:w="1800" w:type="dxa"/>
          </w:tcPr>
          <w:p w14:paraId="501ABFE5"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709,410</w:t>
            </w:r>
          </w:p>
        </w:tc>
      </w:tr>
      <w:tr w:rsidR="00B5783E" w14:paraId="72B882F5" w14:textId="77777777">
        <w:trPr>
          <w:jc w:val="center"/>
        </w:trPr>
        <w:tc>
          <w:tcPr>
            <w:tcW w:w="3420" w:type="dxa"/>
            <w:tcBorders>
              <w:top w:val="single" w:sz="4" w:space="0" w:color="000000"/>
              <w:bottom w:val="single" w:sz="4" w:space="0" w:color="000000"/>
            </w:tcBorders>
          </w:tcPr>
          <w:p w14:paraId="1F7347A4"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Assets</w:t>
            </w:r>
          </w:p>
        </w:tc>
        <w:tc>
          <w:tcPr>
            <w:tcW w:w="1890" w:type="dxa"/>
          </w:tcPr>
          <w:p w14:paraId="24903233"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₱691,981,733</w:t>
            </w:r>
          </w:p>
        </w:tc>
        <w:tc>
          <w:tcPr>
            <w:tcW w:w="1800" w:type="dxa"/>
          </w:tcPr>
          <w:p w14:paraId="4AE29D47"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₱598,847,685</w:t>
            </w:r>
          </w:p>
        </w:tc>
      </w:tr>
      <w:tr w:rsidR="00B5783E" w14:paraId="05E297C5" w14:textId="77777777">
        <w:trPr>
          <w:jc w:val="center"/>
        </w:trPr>
        <w:tc>
          <w:tcPr>
            <w:tcW w:w="3420" w:type="dxa"/>
            <w:tcBorders>
              <w:top w:val="single" w:sz="4" w:space="0" w:color="000000"/>
              <w:bottom w:val="single" w:sz="4" w:space="0" w:color="000000"/>
            </w:tcBorders>
          </w:tcPr>
          <w:p w14:paraId="2B84ECDD" w14:textId="77777777" w:rsidR="00B5783E" w:rsidRDefault="00B5783E">
            <w:pPr>
              <w:pBdr>
                <w:top w:val="nil"/>
                <w:left w:val="nil"/>
                <w:bottom w:val="nil"/>
                <w:right w:val="nil"/>
                <w:between w:val="nil"/>
              </w:pBdr>
              <w:jc w:val="both"/>
              <w:rPr>
                <w:rFonts w:ascii="Verdana" w:eastAsia="Verdana" w:hAnsi="Verdana" w:cs="Verdana"/>
                <w:color w:val="000000"/>
                <w:sz w:val="18"/>
                <w:szCs w:val="18"/>
              </w:rPr>
            </w:pPr>
          </w:p>
        </w:tc>
        <w:tc>
          <w:tcPr>
            <w:tcW w:w="1890" w:type="dxa"/>
          </w:tcPr>
          <w:p w14:paraId="257F9781"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2AE3F2B3"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034EE45F" w14:textId="77777777">
        <w:trPr>
          <w:jc w:val="center"/>
        </w:trPr>
        <w:tc>
          <w:tcPr>
            <w:tcW w:w="3420" w:type="dxa"/>
            <w:tcBorders>
              <w:top w:val="single" w:sz="4" w:space="0" w:color="000000"/>
              <w:bottom w:val="single" w:sz="4" w:space="0" w:color="000000"/>
            </w:tcBorders>
          </w:tcPr>
          <w:p w14:paraId="60E512C4"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Liabilities</w:t>
            </w:r>
          </w:p>
        </w:tc>
        <w:tc>
          <w:tcPr>
            <w:tcW w:w="1890" w:type="dxa"/>
          </w:tcPr>
          <w:p w14:paraId="4F0DDDDE"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6205605E"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4DD1D7E6" w14:textId="77777777">
        <w:trPr>
          <w:jc w:val="center"/>
        </w:trPr>
        <w:tc>
          <w:tcPr>
            <w:tcW w:w="3420" w:type="dxa"/>
            <w:tcBorders>
              <w:top w:val="single" w:sz="4" w:space="0" w:color="000000"/>
              <w:bottom w:val="single" w:sz="4" w:space="0" w:color="000000"/>
            </w:tcBorders>
          </w:tcPr>
          <w:p w14:paraId="049BCB69"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Due to Members (Equity and RSF)</w:t>
            </w:r>
          </w:p>
        </w:tc>
        <w:tc>
          <w:tcPr>
            <w:tcW w:w="1890" w:type="dxa"/>
          </w:tcPr>
          <w:p w14:paraId="67D725C7"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₱505,093,092</w:t>
            </w:r>
          </w:p>
        </w:tc>
        <w:tc>
          <w:tcPr>
            <w:tcW w:w="1800" w:type="dxa"/>
          </w:tcPr>
          <w:p w14:paraId="43D141B0"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₱485,385,056</w:t>
            </w:r>
          </w:p>
        </w:tc>
      </w:tr>
      <w:tr w:rsidR="00B5783E" w14:paraId="5DDB56C5" w14:textId="77777777">
        <w:trPr>
          <w:jc w:val="center"/>
        </w:trPr>
        <w:tc>
          <w:tcPr>
            <w:tcW w:w="3420" w:type="dxa"/>
            <w:tcBorders>
              <w:top w:val="single" w:sz="4" w:space="0" w:color="000000"/>
              <w:bottom w:val="single" w:sz="4" w:space="0" w:color="000000"/>
            </w:tcBorders>
          </w:tcPr>
          <w:p w14:paraId="06548007"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 for Insurance Liability</w:t>
            </w:r>
          </w:p>
        </w:tc>
        <w:tc>
          <w:tcPr>
            <w:tcW w:w="1890" w:type="dxa"/>
          </w:tcPr>
          <w:p w14:paraId="72C04E7A"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41,616,369</w:t>
            </w:r>
          </w:p>
        </w:tc>
        <w:tc>
          <w:tcPr>
            <w:tcW w:w="1800" w:type="dxa"/>
          </w:tcPr>
          <w:p w14:paraId="568F9887"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32,480,766</w:t>
            </w:r>
          </w:p>
        </w:tc>
      </w:tr>
      <w:tr w:rsidR="00B5783E" w14:paraId="247C0DEA" w14:textId="77777777">
        <w:trPr>
          <w:jc w:val="center"/>
        </w:trPr>
        <w:tc>
          <w:tcPr>
            <w:tcW w:w="3420" w:type="dxa"/>
            <w:tcBorders>
              <w:top w:val="single" w:sz="4" w:space="0" w:color="000000"/>
              <w:bottom w:val="single" w:sz="4" w:space="0" w:color="000000"/>
            </w:tcBorders>
          </w:tcPr>
          <w:p w14:paraId="429CBAB4"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Hospitalization Care Assistance</w:t>
            </w:r>
          </w:p>
        </w:tc>
        <w:tc>
          <w:tcPr>
            <w:tcW w:w="1890" w:type="dxa"/>
          </w:tcPr>
          <w:p w14:paraId="11B35DE4"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13,971,923</w:t>
            </w:r>
          </w:p>
        </w:tc>
        <w:tc>
          <w:tcPr>
            <w:tcW w:w="1800" w:type="dxa"/>
          </w:tcPr>
          <w:p w14:paraId="2925A6C8"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9,317,245</w:t>
            </w:r>
          </w:p>
        </w:tc>
      </w:tr>
      <w:tr w:rsidR="00B5783E" w14:paraId="264D4BDF" w14:textId="77777777">
        <w:trPr>
          <w:jc w:val="center"/>
        </w:trPr>
        <w:tc>
          <w:tcPr>
            <w:tcW w:w="3420" w:type="dxa"/>
            <w:tcBorders>
              <w:top w:val="single" w:sz="4" w:space="0" w:color="000000"/>
              <w:bottom w:val="single" w:sz="4" w:space="0" w:color="000000"/>
            </w:tcBorders>
          </w:tcPr>
          <w:p w14:paraId="462E99E2"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Liabilities</w:t>
            </w:r>
          </w:p>
        </w:tc>
        <w:tc>
          <w:tcPr>
            <w:tcW w:w="1890" w:type="dxa"/>
          </w:tcPr>
          <w:p w14:paraId="04D23EB5"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40,987,172</w:t>
            </w:r>
          </w:p>
        </w:tc>
        <w:tc>
          <w:tcPr>
            <w:tcW w:w="1800" w:type="dxa"/>
          </w:tcPr>
          <w:p w14:paraId="10BC63CC"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8,407,385</w:t>
            </w:r>
          </w:p>
        </w:tc>
      </w:tr>
      <w:tr w:rsidR="00B5783E" w14:paraId="2EB19E61" w14:textId="77777777">
        <w:trPr>
          <w:jc w:val="center"/>
        </w:trPr>
        <w:tc>
          <w:tcPr>
            <w:tcW w:w="3420" w:type="dxa"/>
            <w:tcBorders>
              <w:top w:val="single" w:sz="4" w:space="0" w:color="000000"/>
              <w:bottom w:val="single" w:sz="4" w:space="0" w:color="000000"/>
            </w:tcBorders>
          </w:tcPr>
          <w:p w14:paraId="7E647DC7"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Total Liabilities</w:t>
            </w:r>
          </w:p>
        </w:tc>
        <w:tc>
          <w:tcPr>
            <w:tcW w:w="1890" w:type="dxa"/>
          </w:tcPr>
          <w:p w14:paraId="703A3E57"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₱601,668,556</w:t>
            </w:r>
          </w:p>
        </w:tc>
        <w:tc>
          <w:tcPr>
            <w:tcW w:w="1800" w:type="dxa"/>
          </w:tcPr>
          <w:p w14:paraId="057683F9"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₱535,590,542</w:t>
            </w:r>
          </w:p>
        </w:tc>
      </w:tr>
      <w:tr w:rsidR="00B5783E" w14:paraId="22F387AA" w14:textId="77777777">
        <w:trPr>
          <w:jc w:val="center"/>
        </w:trPr>
        <w:tc>
          <w:tcPr>
            <w:tcW w:w="3420" w:type="dxa"/>
            <w:tcBorders>
              <w:top w:val="single" w:sz="4" w:space="0" w:color="000000"/>
              <w:bottom w:val="single" w:sz="4" w:space="0" w:color="000000"/>
            </w:tcBorders>
          </w:tcPr>
          <w:p w14:paraId="6F15CE8B" w14:textId="77777777" w:rsidR="00B5783E" w:rsidRDefault="00B5783E">
            <w:pPr>
              <w:pBdr>
                <w:top w:val="nil"/>
                <w:left w:val="nil"/>
                <w:bottom w:val="nil"/>
                <w:right w:val="nil"/>
                <w:between w:val="nil"/>
              </w:pBdr>
              <w:jc w:val="both"/>
              <w:rPr>
                <w:rFonts w:ascii="Verdana" w:eastAsia="Verdana" w:hAnsi="Verdana" w:cs="Verdana"/>
                <w:color w:val="000000"/>
                <w:sz w:val="18"/>
                <w:szCs w:val="18"/>
              </w:rPr>
            </w:pPr>
          </w:p>
        </w:tc>
        <w:tc>
          <w:tcPr>
            <w:tcW w:w="1890" w:type="dxa"/>
          </w:tcPr>
          <w:p w14:paraId="32A1AC7F"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7F6363AB"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2443CA7D" w14:textId="77777777">
        <w:trPr>
          <w:jc w:val="center"/>
        </w:trPr>
        <w:tc>
          <w:tcPr>
            <w:tcW w:w="3420" w:type="dxa"/>
            <w:tcBorders>
              <w:top w:val="single" w:sz="4" w:space="0" w:color="000000"/>
            </w:tcBorders>
          </w:tcPr>
          <w:p w14:paraId="73A85800"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Fund Balance</w:t>
            </w:r>
          </w:p>
        </w:tc>
        <w:tc>
          <w:tcPr>
            <w:tcW w:w="1890" w:type="dxa"/>
          </w:tcPr>
          <w:p w14:paraId="1C44F0A3"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₱90,313,177</w:t>
            </w:r>
          </w:p>
        </w:tc>
        <w:tc>
          <w:tcPr>
            <w:tcW w:w="1800" w:type="dxa"/>
          </w:tcPr>
          <w:p w14:paraId="1BD061C7"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₱63,257,233</w:t>
            </w:r>
          </w:p>
        </w:tc>
      </w:tr>
    </w:tbl>
    <w:p w14:paraId="57BBE3EB"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5E238549"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13BD3656" w14:textId="77777777" w:rsidR="00B5783E" w:rsidRDefault="00000000">
      <w:pPr>
        <w:pBdr>
          <w:top w:val="nil"/>
          <w:left w:val="nil"/>
          <w:bottom w:val="nil"/>
          <w:right w:val="nil"/>
          <w:between w:val="nil"/>
        </w:pBdr>
        <w:ind w:firstLine="720"/>
        <w:jc w:val="both"/>
        <w:rPr>
          <w:rFonts w:ascii="Verdana" w:eastAsia="Verdana" w:hAnsi="Verdana" w:cs="Verdana"/>
          <w:color w:val="000000"/>
        </w:rPr>
      </w:pPr>
      <w:r>
        <w:rPr>
          <w:rFonts w:ascii="Verdana" w:eastAsia="Verdana" w:hAnsi="Verdana" w:cs="Verdana"/>
          <w:color w:val="000000"/>
        </w:rPr>
        <w:t>Assets, liabilities, and fund balance as of September 30, 2022 were higher in relation to the audited figures as of December 31, 2021. The Chairman/President noted that the total assets posted a huge increase from ₱598 million as of December 31, 2021 to ₱691 million as of September 30, 2022. He explained that the increased premium collections accounted for the big increase in total assets in the form of cash, time deposit and investments. On the liabilities side, Dues to Members comprising of member’s equity and Retirement Savings Fund, which rose from ₱485 million as of December 31, 2021 to ₱505 million as of September 30, 2022, making up for the bulk of PPMBAI’s total liabilities.</w:t>
      </w:r>
    </w:p>
    <w:p w14:paraId="5CDA3B89"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3B2ADCBF"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b"/>
        <w:tblW w:w="7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850"/>
        <w:gridCol w:w="1850"/>
      </w:tblGrid>
      <w:tr w:rsidR="00B5783E" w14:paraId="5B828BB4" w14:textId="77777777">
        <w:trPr>
          <w:tblHeader/>
          <w:jc w:val="center"/>
        </w:trPr>
        <w:tc>
          <w:tcPr>
            <w:tcW w:w="3325" w:type="dxa"/>
            <w:tcBorders>
              <w:top w:val="single" w:sz="4" w:space="0" w:color="000000"/>
              <w:left w:val="single" w:sz="4" w:space="0" w:color="000000"/>
              <w:right w:val="single" w:sz="4" w:space="0" w:color="000000"/>
            </w:tcBorders>
          </w:tcPr>
          <w:p w14:paraId="76636D64" w14:textId="77777777" w:rsidR="00B5783E"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FINANCIAL PERFORMANCE (In </w:t>
            </w:r>
            <w:proofErr w:type="spellStart"/>
            <w:r>
              <w:rPr>
                <w:rFonts w:ascii="Verdana" w:eastAsia="Verdana" w:hAnsi="Verdana" w:cs="Verdana"/>
                <w:b/>
                <w:color w:val="000000"/>
                <w:sz w:val="20"/>
                <w:szCs w:val="20"/>
              </w:rPr>
              <w:t>Php</w:t>
            </w:r>
            <w:proofErr w:type="spellEnd"/>
            <w:r>
              <w:rPr>
                <w:rFonts w:ascii="Verdana" w:eastAsia="Verdana" w:hAnsi="Verdana" w:cs="Verdana"/>
                <w:b/>
                <w:color w:val="000000"/>
                <w:sz w:val="20"/>
                <w:szCs w:val="20"/>
              </w:rPr>
              <w:t>)</w:t>
            </w:r>
          </w:p>
        </w:tc>
        <w:tc>
          <w:tcPr>
            <w:tcW w:w="1850" w:type="dxa"/>
            <w:tcBorders>
              <w:top w:val="single" w:sz="4" w:space="0" w:color="000000"/>
              <w:left w:val="single" w:sz="4" w:space="0" w:color="000000"/>
              <w:bottom w:val="single" w:sz="4" w:space="0" w:color="000000"/>
            </w:tcBorders>
          </w:tcPr>
          <w:p w14:paraId="5F6885A5"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9-months ended September 30, 2022</w:t>
            </w:r>
          </w:p>
        </w:tc>
        <w:tc>
          <w:tcPr>
            <w:tcW w:w="1850" w:type="dxa"/>
            <w:tcBorders>
              <w:top w:val="single" w:sz="4" w:space="0" w:color="000000"/>
              <w:left w:val="single" w:sz="4" w:space="0" w:color="000000"/>
              <w:bottom w:val="single" w:sz="4" w:space="0" w:color="000000"/>
            </w:tcBorders>
          </w:tcPr>
          <w:p w14:paraId="47DBEF92" w14:textId="77777777" w:rsidR="00B5783E"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9-months ended September 30, 2021</w:t>
            </w:r>
          </w:p>
        </w:tc>
      </w:tr>
      <w:tr w:rsidR="00B5783E" w14:paraId="616744B0" w14:textId="77777777">
        <w:trPr>
          <w:jc w:val="center"/>
        </w:trPr>
        <w:tc>
          <w:tcPr>
            <w:tcW w:w="3325" w:type="dxa"/>
            <w:tcBorders>
              <w:top w:val="single" w:sz="4" w:space="0" w:color="000000"/>
              <w:left w:val="single" w:sz="4" w:space="0" w:color="000000"/>
              <w:bottom w:val="single" w:sz="4" w:space="0" w:color="000000"/>
              <w:right w:val="single" w:sz="4" w:space="0" w:color="000000"/>
            </w:tcBorders>
          </w:tcPr>
          <w:p w14:paraId="3A366629"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Revenue</w:t>
            </w:r>
          </w:p>
        </w:tc>
        <w:tc>
          <w:tcPr>
            <w:tcW w:w="1850" w:type="dxa"/>
            <w:tcBorders>
              <w:top w:val="single" w:sz="4" w:space="0" w:color="000000"/>
              <w:left w:val="single" w:sz="4" w:space="0" w:color="000000"/>
              <w:bottom w:val="single" w:sz="4" w:space="0" w:color="000000"/>
              <w:right w:val="single" w:sz="4" w:space="0" w:color="000000"/>
            </w:tcBorders>
          </w:tcPr>
          <w:p w14:paraId="53FA10B4"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₱230,023,786</w:t>
            </w:r>
          </w:p>
        </w:tc>
        <w:tc>
          <w:tcPr>
            <w:tcW w:w="1850" w:type="dxa"/>
            <w:tcBorders>
              <w:top w:val="single" w:sz="4" w:space="0" w:color="000000"/>
              <w:left w:val="single" w:sz="4" w:space="0" w:color="000000"/>
              <w:bottom w:val="single" w:sz="4" w:space="0" w:color="000000"/>
              <w:right w:val="single" w:sz="4" w:space="0" w:color="000000"/>
            </w:tcBorders>
          </w:tcPr>
          <w:p w14:paraId="3B5FB31D"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₱182,297,183</w:t>
            </w:r>
          </w:p>
        </w:tc>
      </w:tr>
      <w:tr w:rsidR="00B5783E" w14:paraId="728ECECA" w14:textId="77777777">
        <w:trPr>
          <w:jc w:val="center"/>
        </w:trPr>
        <w:tc>
          <w:tcPr>
            <w:tcW w:w="3325" w:type="dxa"/>
            <w:tcBorders>
              <w:top w:val="single" w:sz="4" w:space="0" w:color="000000"/>
              <w:bottom w:val="single" w:sz="4" w:space="0" w:color="000000"/>
            </w:tcBorders>
          </w:tcPr>
          <w:p w14:paraId="51C2F605" w14:textId="77777777" w:rsidR="00B5783E" w:rsidRDefault="00B5783E">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3F64EEBD" w14:textId="77777777" w:rsidR="00B5783E" w:rsidRDefault="00B5783E">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1E27A918" w14:textId="77777777" w:rsidR="00B5783E" w:rsidRDefault="00B5783E">
            <w:pPr>
              <w:pBdr>
                <w:top w:val="nil"/>
                <w:left w:val="nil"/>
                <w:bottom w:val="nil"/>
                <w:right w:val="nil"/>
                <w:between w:val="nil"/>
              </w:pBdr>
              <w:jc w:val="right"/>
              <w:rPr>
                <w:rFonts w:ascii="Verdana" w:eastAsia="Verdana" w:hAnsi="Verdana" w:cs="Verdana"/>
                <w:color w:val="000000"/>
                <w:sz w:val="20"/>
                <w:szCs w:val="20"/>
              </w:rPr>
            </w:pPr>
          </w:p>
        </w:tc>
      </w:tr>
      <w:tr w:rsidR="00B5783E" w14:paraId="27D3AF1C" w14:textId="77777777">
        <w:trPr>
          <w:jc w:val="center"/>
        </w:trPr>
        <w:tc>
          <w:tcPr>
            <w:tcW w:w="3325" w:type="dxa"/>
            <w:tcBorders>
              <w:top w:val="single" w:sz="4" w:space="0" w:color="000000"/>
              <w:bottom w:val="single" w:sz="4" w:space="0" w:color="000000"/>
            </w:tcBorders>
          </w:tcPr>
          <w:p w14:paraId="6BA009C0"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Benefits and Expenses</w:t>
            </w:r>
          </w:p>
        </w:tc>
        <w:tc>
          <w:tcPr>
            <w:tcW w:w="1850" w:type="dxa"/>
            <w:tcBorders>
              <w:top w:val="single" w:sz="4" w:space="0" w:color="000000"/>
              <w:bottom w:val="single" w:sz="4" w:space="0" w:color="000000"/>
            </w:tcBorders>
          </w:tcPr>
          <w:p w14:paraId="75A2FA04" w14:textId="77777777" w:rsidR="00B5783E" w:rsidRDefault="00B5783E">
            <w:pPr>
              <w:pBdr>
                <w:top w:val="nil"/>
                <w:left w:val="nil"/>
                <w:bottom w:val="nil"/>
                <w:right w:val="nil"/>
                <w:between w:val="nil"/>
              </w:pBdr>
              <w:jc w:val="right"/>
              <w:rPr>
                <w:rFonts w:ascii="Verdana" w:eastAsia="Verdana" w:hAnsi="Verdana" w:cs="Verdana"/>
                <w:b/>
                <w:color w:val="000000"/>
                <w:sz w:val="20"/>
                <w:szCs w:val="20"/>
              </w:rPr>
            </w:pPr>
          </w:p>
        </w:tc>
        <w:tc>
          <w:tcPr>
            <w:tcW w:w="1850" w:type="dxa"/>
            <w:tcBorders>
              <w:top w:val="single" w:sz="4" w:space="0" w:color="000000"/>
              <w:bottom w:val="single" w:sz="4" w:space="0" w:color="000000"/>
            </w:tcBorders>
          </w:tcPr>
          <w:p w14:paraId="085E619E" w14:textId="77777777" w:rsidR="00B5783E" w:rsidRDefault="00B5783E">
            <w:pPr>
              <w:pBdr>
                <w:top w:val="nil"/>
                <w:left w:val="nil"/>
                <w:bottom w:val="nil"/>
                <w:right w:val="nil"/>
                <w:between w:val="nil"/>
              </w:pBdr>
              <w:jc w:val="right"/>
              <w:rPr>
                <w:rFonts w:ascii="Verdana" w:eastAsia="Verdana" w:hAnsi="Verdana" w:cs="Verdana"/>
                <w:b/>
                <w:color w:val="000000"/>
                <w:sz w:val="20"/>
                <w:szCs w:val="20"/>
              </w:rPr>
            </w:pPr>
          </w:p>
        </w:tc>
      </w:tr>
      <w:tr w:rsidR="00B5783E" w14:paraId="6921B14F" w14:textId="77777777">
        <w:trPr>
          <w:jc w:val="center"/>
        </w:trPr>
        <w:tc>
          <w:tcPr>
            <w:tcW w:w="3325" w:type="dxa"/>
            <w:tcBorders>
              <w:top w:val="single" w:sz="4" w:space="0" w:color="000000"/>
              <w:bottom w:val="single" w:sz="4" w:space="0" w:color="000000"/>
            </w:tcBorders>
          </w:tcPr>
          <w:p w14:paraId="7EF18E4C" w14:textId="77777777" w:rsidR="00B5783E" w:rsidRDefault="00B5783E">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13ED049B" w14:textId="77777777" w:rsidR="00B5783E" w:rsidRDefault="00B5783E">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06D65FB1" w14:textId="77777777" w:rsidR="00B5783E" w:rsidRDefault="00B5783E">
            <w:pPr>
              <w:pBdr>
                <w:top w:val="nil"/>
                <w:left w:val="nil"/>
                <w:bottom w:val="nil"/>
                <w:right w:val="nil"/>
                <w:between w:val="nil"/>
              </w:pBdr>
              <w:jc w:val="right"/>
              <w:rPr>
                <w:rFonts w:ascii="Verdana" w:eastAsia="Verdana" w:hAnsi="Verdana" w:cs="Verdana"/>
                <w:color w:val="000000"/>
                <w:sz w:val="20"/>
                <w:szCs w:val="20"/>
              </w:rPr>
            </w:pPr>
          </w:p>
        </w:tc>
      </w:tr>
      <w:tr w:rsidR="00B5783E" w14:paraId="3612C6B5" w14:textId="77777777">
        <w:trPr>
          <w:jc w:val="center"/>
        </w:trPr>
        <w:tc>
          <w:tcPr>
            <w:tcW w:w="3325" w:type="dxa"/>
            <w:tcBorders>
              <w:top w:val="single" w:sz="4" w:space="0" w:color="000000"/>
              <w:bottom w:val="single" w:sz="4" w:space="0" w:color="000000"/>
            </w:tcBorders>
          </w:tcPr>
          <w:p w14:paraId="4C9C23C0"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Insurance Benefit Expenses</w:t>
            </w:r>
          </w:p>
        </w:tc>
        <w:tc>
          <w:tcPr>
            <w:tcW w:w="1850" w:type="dxa"/>
            <w:tcBorders>
              <w:top w:val="single" w:sz="4" w:space="0" w:color="000000"/>
              <w:bottom w:val="single" w:sz="4" w:space="0" w:color="000000"/>
            </w:tcBorders>
          </w:tcPr>
          <w:p w14:paraId="1D1466DA"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139,224,503</w:t>
            </w:r>
          </w:p>
        </w:tc>
        <w:tc>
          <w:tcPr>
            <w:tcW w:w="1850" w:type="dxa"/>
            <w:tcBorders>
              <w:top w:val="single" w:sz="4" w:space="0" w:color="000000"/>
              <w:bottom w:val="single" w:sz="4" w:space="0" w:color="000000"/>
            </w:tcBorders>
          </w:tcPr>
          <w:p w14:paraId="32BA7477"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123,202,480</w:t>
            </w:r>
          </w:p>
        </w:tc>
      </w:tr>
      <w:tr w:rsidR="00B5783E" w14:paraId="2E340E96" w14:textId="77777777">
        <w:trPr>
          <w:jc w:val="center"/>
        </w:trPr>
        <w:tc>
          <w:tcPr>
            <w:tcW w:w="3325" w:type="dxa"/>
            <w:tcBorders>
              <w:top w:val="single" w:sz="4" w:space="0" w:color="000000"/>
              <w:bottom w:val="single" w:sz="4" w:space="0" w:color="000000"/>
            </w:tcBorders>
          </w:tcPr>
          <w:p w14:paraId="095DE08E"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Reimbursement of Expenses</w:t>
            </w:r>
          </w:p>
        </w:tc>
        <w:tc>
          <w:tcPr>
            <w:tcW w:w="1850" w:type="dxa"/>
            <w:tcBorders>
              <w:top w:val="single" w:sz="4" w:space="0" w:color="000000"/>
              <w:bottom w:val="single" w:sz="4" w:space="0" w:color="000000"/>
            </w:tcBorders>
          </w:tcPr>
          <w:p w14:paraId="717C500B"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25,125,286</w:t>
            </w:r>
          </w:p>
        </w:tc>
        <w:tc>
          <w:tcPr>
            <w:tcW w:w="1850" w:type="dxa"/>
            <w:tcBorders>
              <w:top w:val="single" w:sz="4" w:space="0" w:color="000000"/>
              <w:bottom w:val="single" w:sz="4" w:space="0" w:color="000000"/>
            </w:tcBorders>
          </w:tcPr>
          <w:p w14:paraId="4917B97F"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20,990,895</w:t>
            </w:r>
          </w:p>
        </w:tc>
      </w:tr>
      <w:tr w:rsidR="00B5783E" w14:paraId="33FB6D79" w14:textId="77777777">
        <w:trPr>
          <w:jc w:val="center"/>
        </w:trPr>
        <w:tc>
          <w:tcPr>
            <w:tcW w:w="3325" w:type="dxa"/>
            <w:tcBorders>
              <w:top w:val="single" w:sz="4" w:space="0" w:color="000000"/>
              <w:bottom w:val="single" w:sz="4" w:space="0" w:color="000000"/>
            </w:tcBorders>
          </w:tcPr>
          <w:p w14:paraId="1E2054FB" w14:textId="77777777" w:rsidR="00B5783E"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General and Administrative Expenses</w:t>
            </w:r>
          </w:p>
        </w:tc>
        <w:tc>
          <w:tcPr>
            <w:tcW w:w="1850" w:type="dxa"/>
            <w:tcBorders>
              <w:top w:val="single" w:sz="4" w:space="0" w:color="000000"/>
              <w:bottom w:val="single" w:sz="4" w:space="0" w:color="000000"/>
            </w:tcBorders>
          </w:tcPr>
          <w:p w14:paraId="5968D568"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38,618,054</w:t>
            </w:r>
          </w:p>
        </w:tc>
        <w:tc>
          <w:tcPr>
            <w:tcW w:w="1850" w:type="dxa"/>
            <w:tcBorders>
              <w:top w:val="single" w:sz="4" w:space="0" w:color="000000"/>
              <w:bottom w:val="single" w:sz="4" w:space="0" w:color="000000"/>
            </w:tcBorders>
          </w:tcPr>
          <w:p w14:paraId="25CFE7C6" w14:textId="77777777" w:rsidR="00B5783E"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31,240,237</w:t>
            </w:r>
          </w:p>
        </w:tc>
      </w:tr>
      <w:tr w:rsidR="00B5783E" w14:paraId="0A759E4C" w14:textId="77777777">
        <w:trPr>
          <w:jc w:val="center"/>
        </w:trPr>
        <w:tc>
          <w:tcPr>
            <w:tcW w:w="3325" w:type="dxa"/>
            <w:tcBorders>
              <w:top w:val="single" w:sz="4" w:space="0" w:color="000000"/>
              <w:bottom w:val="single" w:sz="4" w:space="0" w:color="000000"/>
            </w:tcBorders>
          </w:tcPr>
          <w:p w14:paraId="4FA38CEE"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Total</w:t>
            </w:r>
          </w:p>
        </w:tc>
        <w:tc>
          <w:tcPr>
            <w:tcW w:w="1850" w:type="dxa"/>
            <w:tcBorders>
              <w:top w:val="single" w:sz="4" w:space="0" w:color="000000"/>
              <w:bottom w:val="single" w:sz="4" w:space="0" w:color="000000"/>
            </w:tcBorders>
          </w:tcPr>
          <w:p w14:paraId="5062555C"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202,967,843</w:t>
            </w:r>
          </w:p>
        </w:tc>
        <w:tc>
          <w:tcPr>
            <w:tcW w:w="1850" w:type="dxa"/>
            <w:tcBorders>
              <w:top w:val="single" w:sz="4" w:space="0" w:color="000000"/>
              <w:bottom w:val="single" w:sz="4" w:space="0" w:color="000000"/>
            </w:tcBorders>
          </w:tcPr>
          <w:p w14:paraId="67718E86"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175,433,612</w:t>
            </w:r>
          </w:p>
        </w:tc>
      </w:tr>
      <w:tr w:rsidR="00B5783E" w14:paraId="25D86937" w14:textId="77777777">
        <w:trPr>
          <w:jc w:val="center"/>
        </w:trPr>
        <w:tc>
          <w:tcPr>
            <w:tcW w:w="3325" w:type="dxa"/>
            <w:tcBorders>
              <w:top w:val="single" w:sz="4" w:space="0" w:color="000000"/>
              <w:bottom w:val="single" w:sz="4" w:space="0" w:color="000000"/>
            </w:tcBorders>
          </w:tcPr>
          <w:p w14:paraId="5D468780"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Income before final tax</w:t>
            </w:r>
          </w:p>
        </w:tc>
        <w:tc>
          <w:tcPr>
            <w:tcW w:w="1850" w:type="dxa"/>
            <w:tcBorders>
              <w:top w:val="single" w:sz="4" w:space="0" w:color="000000"/>
              <w:bottom w:val="single" w:sz="4" w:space="0" w:color="000000"/>
            </w:tcBorders>
          </w:tcPr>
          <w:p w14:paraId="75C914AF"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27,055,944</w:t>
            </w:r>
          </w:p>
        </w:tc>
        <w:tc>
          <w:tcPr>
            <w:tcW w:w="1850" w:type="dxa"/>
            <w:tcBorders>
              <w:top w:val="single" w:sz="4" w:space="0" w:color="000000"/>
              <w:bottom w:val="single" w:sz="4" w:space="0" w:color="000000"/>
            </w:tcBorders>
          </w:tcPr>
          <w:p w14:paraId="3E2B7FF3"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6,863,571</w:t>
            </w:r>
          </w:p>
        </w:tc>
      </w:tr>
      <w:tr w:rsidR="00B5783E" w14:paraId="13D7FE65" w14:textId="77777777">
        <w:trPr>
          <w:jc w:val="center"/>
        </w:trPr>
        <w:tc>
          <w:tcPr>
            <w:tcW w:w="3325" w:type="dxa"/>
            <w:tcBorders>
              <w:top w:val="single" w:sz="4" w:space="0" w:color="000000"/>
              <w:bottom w:val="single" w:sz="4" w:space="0" w:color="000000"/>
            </w:tcBorders>
          </w:tcPr>
          <w:p w14:paraId="7A4937F2"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Final Tax</w:t>
            </w:r>
          </w:p>
        </w:tc>
        <w:tc>
          <w:tcPr>
            <w:tcW w:w="1850" w:type="dxa"/>
            <w:tcBorders>
              <w:top w:val="single" w:sz="4" w:space="0" w:color="000000"/>
              <w:bottom w:val="single" w:sz="4" w:space="0" w:color="000000"/>
            </w:tcBorders>
          </w:tcPr>
          <w:p w14:paraId="65F43E5D"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c>
          <w:tcPr>
            <w:tcW w:w="1850" w:type="dxa"/>
            <w:tcBorders>
              <w:top w:val="single" w:sz="4" w:space="0" w:color="000000"/>
              <w:bottom w:val="single" w:sz="4" w:space="0" w:color="000000"/>
            </w:tcBorders>
          </w:tcPr>
          <w:p w14:paraId="660974F0"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r>
      <w:tr w:rsidR="00B5783E" w14:paraId="4022538A" w14:textId="77777777">
        <w:trPr>
          <w:jc w:val="center"/>
        </w:trPr>
        <w:tc>
          <w:tcPr>
            <w:tcW w:w="3325" w:type="dxa"/>
            <w:tcBorders>
              <w:top w:val="single" w:sz="4" w:space="0" w:color="000000"/>
            </w:tcBorders>
          </w:tcPr>
          <w:p w14:paraId="60472F0C" w14:textId="77777777" w:rsidR="00B5783E"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Excess of Revenue over Expenses</w:t>
            </w:r>
          </w:p>
        </w:tc>
        <w:tc>
          <w:tcPr>
            <w:tcW w:w="1850" w:type="dxa"/>
            <w:tcBorders>
              <w:top w:val="single" w:sz="4" w:space="0" w:color="000000"/>
            </w:tcBorders>
          </w:tcPr>
          <w:p w14:paraId="25E4CEB4"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₱27,055,944</w:t>
            </w:r>
          </w:p>
        </w:tc>
        <w:tc>
          <w:tcPr>
            <w:tcW w:w="1850" w:type="dxa"/>
            <w:tcBorders>
              <w:top w:val="single" w:sz="4" w:space="0" w:color="000000"/>
            </w:tcBorders>
          </w:tcPr>
          <w:p w14:paraId="55DAA615" w14:textId="77777777" w:rsidR="00B5783E"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₱6,863,571</w:t>
            </w:r>
          </w:p>
        </w:tc>
      </w:tr>
    </w:tbl>
    <w:p w14:paraId="7FEB9BC9"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p w14:paraId="0CC4793D" w14:textId="167D7853"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also highlighted the significant increase in net revenues as of Q3 2022 at ₱27 million as compared with Q3 2021’s ₱6.8 million.</w:t>
      </w:r>
      <w:r w:rsidR="006B624A">
        <w:rPr>
          <w:rFonts w:ascii="Verdana" w:eastAsia="Verdana" w:hAnsi="Verdana" w:cs="Verdana"/>
          <w:color w:val="000000"/>
        </w:rPr>
        <w:t xml:space="preserve"> </w:t>
      </w:r>
    </w:p>
    <w:p w14:paraId="686BDF84"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tbl>
      <w:tblPr>
        <w:tblStyle w:val="afc"/>
        <w:tblW w:w="9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1911"/>
        <w:gridCol w:w="1911"/>
        <w:gridCol w:w="1911"/>
      </w:tblGrid>
      <w:tr w:rsidR="00B5783E" w14:paraId="259F85E2" w14:textId="77777777">
        <w:trPr>
          <w:tblHeader/>
          <w:jc w:val="center"/>
        </w:trPr>
        <w:tc>
          <w:tcPr>
            <w:tcW w:w="3289" w:type="dxa"/>
            <w:tcBorders>
              <w:top w:val="nil"/>
              <w:left w:val="nil"/>
              <w:bottom w:val="single" w:sz="4" w:space="0" w:color="000000"/>
              <w:right w:val="single" w:sz="4" w:space="0" w:color="000000"/>
            </w:tcBorders>
            <w:vAlign w:val="center"/>
          </w:tcPr>
          <w:p w14:paraId="0D6ABA4D" w14:textId="77777777" w:rsidR="00B5783E" w:rsidRDefault="00B5783E">
            <w:pPr>
              <w:pBdr>
                <w:top w:val="nil"/>
                <w:left w:val="nil"/>
                <w:bottom w:val="nil"/>
                <w:right w:val="nil"/>
                <w:between w:val="nil"/>
              </w:pBdr>
              <w:jc w:val="center"/>
              <w:rPr>
                <w:rFonts w:ascii="Verdana" w:eastAsia="Verdana" w:hAnsi="Verdana" w:cs="Verdana"/>
                <w:b/>
                <w:color w:val="000000"/>
                <w:sz w:val="18"/>
                <w:szCs w:val="18"/>
              </w:rPr>
            </w:pPr>
          </w:p>
        </w:tc>
        <w:tc>
          <w:tcPr>
            <w:tcW w:w="5733" w:type="dxa"/>
            <w:gridSpan w:val="3"/>
            <w:tcBorders>
              <w:top w:val="single" w:sz="4" w:space="0" w:color="000000"/>
              <w:left w:val="single" w:sz="4" w:space="0" w:color="000000"/>
              <w:bottom w:val="single" w:sz="4" w:space="0" w:color="000000"/>
              <w:right w:val="single" w:sz="4" w:space="0" w:color="000000"/>
            </w:tcBorders>
          </w:tcPr>
          <w:p w14:paraId="5279CC4D" w14:textId="77777777" w:rsidR="00B5783E"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B5783E" w14:paraId="482CE7A4" w14:textId="77777777">
        <w:trPr>
          <w:tblHeader/>
          <w:jc w:val="center"/>
        </w:trPr>
        <w:tc>
          <w:tcPr>
            <w:tcW w:w="3289" w:type="dxa"/>
            <w:tcBorders>
              <w:top w:val="single" w:sz="4" w:space="0" w:color="000000"/>
              <w:left w:val="single" w:sz="4" w:space="0" w:color="000000"/>
              <w:bottom w:val="single" w:sz="4" w:space="0" w:color="000000"/>
              <w:right w:val="single" w:sz="4" w:space="0" w:color="000000"/>
            </w:tcBorders>
            <w:vAlign w:val="center"/>
          </w:tcPr>
          <w:p w14:paraId="73DFF5C2" w14:textId="77777777" w:rsidR="00B5783E"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INSURANCE LIABILITIES AND RESERVE</w:t>
            </w:r>
          </w:p>
        </w:tc>
        <w:tc>
          <w:tcPr>
            <w:tcW w:w="1911" w:type="dxa"/>
            <w:tcBorders>
              <w:top w:val="single" w:sz="4" w:space="0" w:color="000000"/>
              <w:left w:val="single" w:sz="4" w:space="0" w:color="000000"/>
              <w:bottom w:val="single" w:sz="4" w:space="0" w:color="000000"/>
              <w:right w:val="single" w:sz="4" w:space="0" w:color="000000"/>
            </w:tcBorders>
            <w:vAlign w:val="center"/>
          </w:tcPr>
          <w:p w14:paraId="71E3F854" w14:textId="77777777" w:rsidR="00B5783E"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September 30, 2022</w:t>
            </w:r>
          </w:p>
        </w:tc>
        <w:tc>
          <w:tcPr>
            <w:tcW w:w="1911" w:type="dxa"/>
            <w:tcBorders>
              <w:top w:val="single" w:sz="4" w:space="0" w:color="000000"/>
              <w:left w:val="single" w:sz="4" w:space="0" w:color="000000"/>
              <w:bottom w:val="single" w:sz="4" w:space="0" w:color="000000"/>
              <w:right w:val="single" w:sz="4" w:space="0" w:color="000000"/>
            </w:tcBorders>
            <w:vAlign w:val="center"/>
          </w:tcPr>
          <w:p w14:paraId="51BA9B3C" w14:textId="77777777" w:rsidR="00B5783E"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December 31, 2021</w:t>
            </w:r>
          </w:p>
        </w:tc>
        <w:tc>
          <w:tcPr>
            <w:tcW w:w="1911" w:type="dxa"/>
            <w:tcBorders>
              <w:top w:val="single" w:sz="4" w:space="0" w:color="000000"/>
              <w:left w:val="single" w:sz="4" w:space="0" w:color="000000"/>
              <w:bottom w:val="single" w:sz="4" w:space="0" w:color="000000"/>
              <w:right w:val="single" w:sz="4" w:space="0" w:color="000000"/>
            </w:tcBorders>
            <w:vAlign w:val="center"/>
          </w:tcPr>
          <w:p w14:paraId="7EE23C36" w14:textId="77777777" w:rsidR="00B5783E"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December 31, 2020</w:t>
            </w:r>
          </w:p>
        </w:tc>
      </w:tr>
      <w:tr w:rsidR="00B5783E" w14:paraId="2722ED51" w14:textId="77777777">
        <w:trPr>
          <w:jc w:val="center"/>
        </w:trPr>
        <w:tc>
          <w:tcPr>
            <w:tcW w:w="3289" w:type="dxa"/>
            <w:tcBorders>
              <w:top w:val="single" w:sz="4" w:space="0" w:color="000000"/>
              <w:left w:val="single" w:sz="4" w:space="0" w:color="000000"/>
              <w:bottom w:val="single" w:sz="4" w:space="0" w:color="000000"/>
              <w:right w:val="single" w:sz="4" w:space="0" w:color="000000"/>
            </w:tcBorders>
          </w:tcPr>
          <w:p w14:paraId="7DBF5A83"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Member’s Equity Value</w:t>
            </w:r>
          </w:p>
        </w:tc>
        <w:tc>
          <w:tcPr>
            <w:tcW w:w="1911" w:type="dxa"/>
            <w:tcBorders>
              <w:top w:val="single" w:sz="4" w:space="0" w:color="000000"/>
              <w:left w:val="single" w:sz="4" w:space="0" w:color="000000"/>
              <w:bottom w:val="single" w:sz="4" w:space="0" w:color="000000"/>
              <w:right w:val="single" w:sz="4" w:space="0" w:color="000000"/>
            </w:tcBorders>
          </w:tcPr>
          <w:p w14:paraId="31004EEC"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₱328,044,420</w:t>
            </w:r>
          </w:p>
        </w:tc>
        <w:tc>
          <w:tcPr>
            <w:tcW w:w="1911" w:type="dxa"/>
            <w:tcBorders>
              <w:top w:val="single" w:sz="4" w:space="0" w:color="000000"/>
              <w:left w:val="single" w:sz="4" w:space="0" w:color="000000"/>
              <w:bottom w:val="single" w:sz="4" w:space="0" w:color="000000"/>
              <w:right w:val="single" w:sz="4" w:space="0" w:color="000000"/>
            </w:tcBorders>
          </w:tcPr>
          <w:p w14:paraId="73E08CF9"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₱332,410,811</w:t>
            </w:r>
          </w:p>
        </w:tc>
        <w:tc>
          <w:tcPr>
            <w:tcW w:w="1911" w:type="dxa"/>
            <w:tcBorders>
              <w:top w:val="single" w:sz="4" w:space="0" w:color="000000"/>
              <w:left w:val="single" w:sz="4" w:space="0" w:color="000000"/>
              <w:bottom w:val="single" w:sz="4" w:space="0" w:color="000000"/>
              <w:right w:val="single" w:sz="4" w:space="0" w:color="000000"/>
            </w:tcBorders>
          </w:tcPr>
          <w:p w14:paraId="088D131D"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₱306,809,362</w:t>
            </w:r>
          </w:p>
        </w:tc>
      </w:tr>
      <w:tr w:rsidR="00B5783E" w14:paraId="37509E10" w14:textId="77777777">
        <w:trPr>
          <w:jc w:val="center"/>
        </w:trPr>
        <w:tc>
          <w:tcPr>
            <w:tcW w:w="3289" w:type="dxa"/>
            <w:tcBorders>
              <w:top w:val="single" w:sz="4" w:space="0" w:color="000000"/>
            </w:tcBorders>
          </w:tcPr>
          <w:p w14:paraId="01F71598"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Retirement Savings Fund</w:t>
            </w:r>
          </w:p>
        </w:tc>
        <w:tc>
          <w:tcPr>
            <w:tcW w:w="1911" w:type="dxa"/>
            <w:tcBorders>
              <w:top w:val="single" w:sz="4" w:space="0" w:color="000000"/>
            </w:tcBorders>
          </w:tcPr>
          <w:p w14:paraId="7F042189"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177,048,671</w:t>
            </w:r>
          </w:p>
        </w:tc>
        <w:tc>
          <w:tcPr>
            <w:tcW w:w="1911" w:type="dxa"/>
            <w:tcBorders>
              <w:top w:val="single" w:sz="4" w:space="0" w:color="000000"/>
            </w:tcBorders>
          </w:tcPr>
          <w:p w14:paraId="5C878340"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152,974,245</w:t>
            </w:r>
          </w:p>
        </w:tc>
        <w:tc>
          <w:tcPr>
            <w:tcW w:w="1911" w:type="dxa"/>
            <w:tcBorders>
              <w:top w:val="single" w:sz="4" w:space="0" w:color="000000"/>
            </w:tcBorders>
          </w:tcPr>
          <w:p w14:paraId="55C3102E"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132,849,335</w:t>
            </w:r>
          </w:p>
        </w:tc>
      </w:tr>
      <w:tr w:rsidR="00B5783E" w14:paraId="7725932C" w14:textId="77777777">
        <w:trPr>
          <w:jc w:val="center"/>
        </w:trPr>
        <w:tc>
          <w:tcPr>
            <w:tcW w:w="3289" w:type="dxa"/>
            <w:tcBorders>
              <w:top w:val="single" w:sz="4" w:space="0" w:color="000000"/>
              <w:bottom w:val="single" w:sz="4" w:space="0" w:color="000000"/>
            </w:tcBorders>
          </w:tcPr>
          <w:p w14:paraId="2ACC8E20"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 – To Members</w:t>
            </w:r>
          </w:p>
        </w:tc>
        <w:tc>
          <w:tcPr>
            <w:tcW w:w="1911" w:type="dxa"/>
          </w:tcPr>
          <w:p w14:paraId="047531F4"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505,093,092</w:t>
            </w:r>
          </w:p>
        </w:tc>
        <w:tc>
          <w:tcPr>
            <w:tcW w:w="1911" w:type="dxa"/>
          </w:tcPr>
          <w:p w14:paraId="1F0A0654"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485,385,056</w:t>
            </w:r>
          </w:p>
        </w:tc>
        <w:tc>
          <w:tcPr>
            <w:tcW w:w="1911" w:type="dxa"/>
          </w:tcPr>
          <w:p w14:paraId="5EA19031"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439,658,697</w:t>
            </w:r>
          </w:p>
        </w:tc>
      </w:tr>
      <w:tr w:rsidR="00B5783E" w14:paraId="1380FBD5" w14:textId="77777777">
        <w:trPr>
          <w:jc w:val="center"/>
        </w:trPr>
        <w:tc>
          <w:tcPr>
            <w:tcW w:w="3289" w:type="dxa"/>
            <w:tcBorders>
              <w:top w:val="single" w:sz="4" w:space="0" w:color="000000"/>
            </w:tcBorders>
          </w:tcPr>
          <w:p w14:paraId="778BE3FC" w14:textId="77777777" w:rsidR="00B5783E" w:rsidRDefault="00B5783E">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4CB6350E"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051E3354"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72A3DDCD"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3116E2C7" w14:textId="77777777">
        <w:trPr>
          <w:jc w:val="center"/>
        </w:trPr>
        <w:tc>
          <w:tcPr>
            <w:tcW w:w="3289" w:type="dxa"/>
            <w:tcBorders>
              <w:top w:val="single" w:sz="4" w:space="0" w:color="000000"/>
              <w:bottom w:val="single" w:sz="4" w:space="0" w:color="000000"/>
            </w:tcBorders>
          </w:tcPr>
          <w:p w14:paraId="5649E5AE"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Basic Life Insurance</w:t>
            </w:r>
          </w:p>
        </w:tc>
        <w:tc>
          <w:tcPr>
            <w:tcW w:w="1911" w:type="dxa"/>
          </w:tcPr>
          <w:p w14:paraId="6BFD331A"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19,869,137</w:t>
            </w:r>
          </w:p>
        </w:tc>
        <w:tc>
          <w:tcPr>
            <w:tcW w:w="1911" w:type="dxa"/>
          </w:tcPr>
          <w:p w14:paraId="6B9E660D"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15,866,083</w:t>
            </w:r>
          </w:p>
        </w:tc>
        <w:tc>
          <w:tcPr>
            <w:tcW w:w="1911" w:type="dxa"/>
          </w:tcPr>
          <w:p w14:paraId="36BDF96F"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11,381,875</w:t>
            </w:r>
          </w:p>
        </w:tc>
      </w:tr>
      <w:tr w:rsidR="00B5783E" w14:paraId="708DE2EC" w14:textId="77777777">
        <w:trPr>
          <w:jc w:val="center"/>
        </w:trPr>
        <w:tc>
          <w:tcPr>
            <w:tcW w:w="3289" w:type="dxa"/>
            <w:tcBorders>
              <w:top w:val="single" w:sz="4" w:space="0" w:color="000000"/>
              <w:bottom w:val="single" w:sz="4" w:space="0" w:color="000000"/>
            </w:tcBorders>
          </w:tcPr>
          <w:p w14:paraId="5606C2C2"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Credit Life Insurance</w:t>
            </w:r>
          </w:p>
        </w:tc>
        <w:tc>
          <w:tcPr>
            <w:tcW w:w="1911" w:type="dxa"/>
          </w:tcPr>
          <w:p w14:paraId="5C6A7DD7"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8,192,390</w:t>
            </w:r>
          </w:p>
        </w:tc>
        <w:tc>
          <w:tcPr>
            <w:tcW w:w="1911" w:type="dxa"/>
          </w:tcPr>
          <w:p w14:paraId="7C6A9A7C"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5,065,063</w:t>
            </w:r>
          </w:p>
        </w:tc>
        <w:tc>
          <w:tcPr>
            <w:tcW w:w="1911" w:type="dxa"/>
          </w:tcPr>
          <w:p w14:paraId="20B59124"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3,680,655</w:t>
            </w:r>
          </w:p>
        </w:tc>
      </w:tr>
      <w:tr w:rsidR="00B5783E" w14:paraId="65633532" w14:textId="77777777">
        <w:trPr>
          <w:jc w:val="center"/>
        </w:trPr>
        <w:tc>
          <w:tcPr>
            <w:tcW w:w="3289" w:type="dxa"/>
            <w:tcBorders>
              <w:top w:val="single" w:sz="4" w:space="0" w:color="000000"/>
              <w:bottom w:val="single" w:sz="4" w:space="0" w:color="000000"/>
            </w:tcBorders>
          </w:tcPr>
          <w:p w14:paraId="0E477791" w14:textId="77777777" w:rsidR="00B5783E"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Policy and Contract Claims Payable</w:t>
            </w:r>
          </w:p>
        </w:tc>
        <w:tc>
          <w:tcPr>
            <w:tcW w:w="1911" w:type="dxa"/>
          </w:tcPr>
          <w:p w14:paraId="66C2A4A7"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13,554,853</w:t>
            </w:r>
          </w:p>
        </w:tc>
        <w:tc>
          <w:tcPr>
            <w:tcW w:w="1911" w:type="dxa"/>
          </w:tcPr>
          <w:p w14:paraId="54339699"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11,549,620</w:t>
            </w:r>
          </w:p>
        </w:tc>
        <w:tc>
          <w:tcPr>
            <w:tcW w:w="1911" w:type="dxa"/>
          </w:tcPr>
          <w:p w14:paraId="5A25560E" w14:textId="77777777" w:rsidR="00B5783E"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8,486,791</w:t>
            </w:r>
          </w:p>
        </w:tc>
      </w:tr>
      <w:tr w:rsidR="00B5783E" w14:paraId="1EF93216" w14:textId="77777777">
        <w:trPr>
          <w:jc w:val="center"/>
        </w:trPr>
        <w:tc>
          <w:tcPr>
            <w:tcW w:w="3289" w:type="dxa"/>
            <w:tcBorders>
              <w:top w:val="single" w:sz="4" w:space="0" w:color="000000"/>
              <w:bottom w:val="single" w:sz="4" w:space="0" w:color="000000"/>
            </w:tcBorders>
          </w:tcPr>
          <w:p w14:paraId="29FC9E66"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Reserve Liabilities</w:t>
            </w:r>
          </w:p>
        </w:tc>
        <w:tc>
          <w:tcPr>
            <w:tcW w:w="1911" w:type="dxa"/>
          </w:tcPr>
          <w:p w14:paraId="5B5583B9"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₱41,616,369</w:t>
            </w:r>
          </w:p>
        </w:tc>
        <w:tc>
          <w:tcPr>
            <w:tcW w:w="1911" w:type="dxa"/>
          </w:tcPr>
          <w:p w14:paraId="7AAB33C9"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₱32,480,766</w:t>
            </w:r>
          </w:p>
        </w:tc>
        <w:tc>
          <w:tcPr>
            <w:tcW w:w="1911" w:type="dxa"/>
          </w:tcPr>
          <w:p w14:paraId="14EE8F39"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₱23,549,322</w:t>
            </w:r>
          </w:p>
        </w:tc>
      </w:tr>
      <w:tr w:rsidR="00B5783E" w14:paraId="4BEA2465" w14:textId="77777777">
        <w:trPr>
          <w:jc w:val="center"/>
        </w:trPr>
        <w:tc>
          <w:tcPr>
            <w:tcW w:w="3289" w:type="dxa"/>
            <w:tcBorders>
              <w:top w:val="single" w:sz="4" w:space="0" w:color="000000"/>
              <w:bottom w:val="single" w:sz="4" w:space="0" w:color="000000"/>
            </w:tcBorders>
          </w:tcPr>
          <w:p w14:paraId="59032831" w14:textId="77777777" w:rsidR="00B5783E" w:rsidRDefault="00B5783E">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6929D476"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04C8ABF5"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21797780" w14:textId="77777777" w:rsidR="00B5783E" w:rsidRDefault="00B5783E">
            <w:pPr>
              <w:pBdr>
                <w:top w:val="nil"/>
                <w:left w:val="nil"/>
                <w:bottom w:val="nil"/>
                <w:right w:val="nil"/>
                <w:between w:val="nil"/>
              </w:pBdr>
              <w:jc w:val="right"/>
              <w:rPr>
                <w:rFonts w:ascii="Verdana" w:eastAsia="Verdana" w:hAnsi="Verdana" w:cs="Verdana"/>
                <w:color w:val="000000"/>
                <w:sz w:val="18"/>
                <w:szCs w:val="18"/>
              </w:rPr>
            </w:pPr>
          </w:p>
        </w:tc>
      </w:tr>
      <w:tr w:rsidR="00B5783E" w14:paraId="3DDB200F" w14:textId="77777777">
        <w:trPr>
          <w:jc w:val="center"/>
        </w:trPr>
        <w:tc>
          <w:tcPr>
            <w:tcW w:w="3289" w:type="dxa"/>
            <w:tcBorders>
              <w:top w:val="single" w:sz="4" w:space="0" w:color="000000"/>
            </w:tcBorders>
          </w:tcPr>
          <w:p w14:paraId="708307B0" w14:textId="77777777" w:rsidR="00B5783E"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GRAND TOTAL</w:t>
            </w:r>
          </w:p>
        </w:tc>
        <w:tc>
          <w:tcPr>
            <w:tcW w:w="1911" w:type="dxa"/>
          </w:tcPr>
          <w:p w14:paraId="6DCAD256"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₱546,709,461</w:t>
            </w:r>
          </w:p>
        </w:tc>
        <w:tc>
          <w:tcPr>
            <w:tcW w:w="1911" w:type="dxa"/>
          </w:tcPr>
          <w:p w14:paraId="18F4208F"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₱517,865,822</w:t>
            </w:r>
          </w:p>
        </w:tc>
        <w:tc>
          <w:tcPr>
            <w:tcW w:w="1911" w:type="dxa"/>
          </w:tcPr>
          <w:p w14:paraId="6891D667" w14:textId="77777777" w:rsidR="00B5783E"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₱463,208,019</w:t>
            </w:r>
          </w:p>
        </w:tc>
      </w:tr>
    </w:tbl>
    <w:p w14:paraId="1A69B5D8" w14:textId="77777777" w:rsidR="00B5783E" w:rsidRDefault="00B5783E">
      <w:pPr>
        <w:pBdr>
          <w:top w:val="nil"/>
          <w:left w:val="nil"/>
          <w:bottom w:val="nil"/>
          <w:right w:val="nil"/>
          <w:between w:val="nil"/>
        </w:pBdr>
        <w:ind w:firstLine="720"/>
        <w:jc w:val="both"/>
        <w:rPr>
          <w:rFonts w:ascii="Verdana" w:eastAsia="Verdana" w:hAnsi="Verdana" w:cs="Verdana"/>
          <w:color w:val="000000"/>
        </w:rPr>
      </w:pPr>
    </w:p>
    <w:p w14:paraId="6471E380"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d"/>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3785"/>
      </w:tblGrid>
      <w:tr w:rsidR="00B5783E" w14:paraId="478AA724" w14:textId="77777777">
        <w:trPr>
          <w:tblHeader/>
          <w:jc w:val="center"/>
        </w:trPr>
        <w:tc>
          <w:tcPr>
            <w:tcW w:w="5125" w:type="dxa"/>
            <w:tcBorders>
              <w:top w:val="single" w:sz="4" w:space="0" w:color="000000"/>
              <w:left w:val="single" w:sz="4" w:space="0" w:color="000000"/>
              <w:bottom w:val="single" w:sz="4" w:space="0" w:color="000000"/>
              <w:right w:val="single" w:sz="4" w:space="0" w:color="000000"/>
            </w:tcBorders>
            <w:vAlign w:val="center"/>
          </w:tcPr>
          <w:p w14:paraId="0031A302" w14:textId="77777777" w:rsidR="00B5783E"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GUARANTY FUND AND RISK BASED CAPITAL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0B4740B9"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As of December 31, 2021</w:t>
            </w:r>
          </w:p>
        </w:tc>
      </w:tr>
      <w:tr w:rsidR="00B5783E" w14:paraId="4DFEADD5" w14:textId="77777777">
        <w:trPr>
          <w:jc w:val="center"/>
        </w:trPr>
        <w:tc>
          <w:tcPr>
            <w:tcW w:w="5125" w:type="dxa"/>
            <w:tcBorders>
              <w:top w:val="single" w:sz="4" w:space="0" w:color="000000"/>
              <w:left w:val="single" w:sz="4" w:space="0" w:color="000000"/>
              <w:bottom w:val="single" w:sz="4" w:space="0" w:color="000000"/>
              <w:right w:val="single" w:sz="4" w:space="0" w:color="000000"/>
            </w:tcBorders>
          </w:tcPr>
          <w:p w14:paraId="2D3ADF32"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AS REQUIRED UNDER IMC NO. 2-2006 (IC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46914486"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₱63,356,574</w:t>
            </w:r>
          </w:p>
        </w:tc>
      </w:tr>
      <w:tr w:rsidR="00B5783E" w14:paraId="6CC09ED0" w14:textId="77777777">
        <w:trPr>
          <w:jc w:val="center"/>
        </w:trPr>
        <w:tc>
          <w:tcPr>
            <w:tcW w:w="5125" w:type="dxa"/>
            <w:tcBorders>
              <w:top w:val="single" w:sz="4" w:space="0" w:color="000000"/>
            </w:tcBorders>
          </w:tcPr>
          <w:p w14:paraId="3E5FA676"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DEPOSITED WITH IC – GOV’T. BONDS AND DEPOSIT CERTIFICATES</w:t>
            </w:r>
          </w:p>
        </w:tc>
        <w:tc>
          <w:tcPr>
            <w:tcW w:w="3785" w:type="dxa"/>
            <w:tcBorders>
              <w:top w:val="single" w:sz="4" w:space="0" w:color="000000"/>
            </w:tcBorders>
            <w:vAlign w:val="center"/>
          </w:tcPr>
          <w:p w14:paraId="7681CDC9" w14:textId="77777777" w:rsidR="00B5783E"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65,000,000</w:t>
            </w:r>
          </w:p>
        </w:tc>
      </w:tr>
      <w:tr w:rsidR="00B5783E" w14:paraId="205C9852" w14:textId="77777777">
        <w:trPr>
          <w:jc w:val="center"/>
        </w:trPr>
        <w:tc>
          <w:tcPr>
            <w:tcW w:w="5125" w:type="dxa"/>
            <w:tcBorders>
              <w:top w:val="single" w:sz="4" w:space="0" w:color="000000"/>
              <w:bottom w:val="single" w:sz="4" w:space="0" w:color="000000"/>
            </w:tcBorders>
          </w:tcPr>
          <w:p w14:paraId="34998913" w14:textId="77777777" w:rsidR="00B5783E"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EXCESS (DEFICIENCY) IN GUARANTY FUND</w:t>
            </w:r>
          </w:p>
        </w:tc>
        <w:tc>
          <w:tcPr>
            <w:tcW w:w="3785" w:type="dxa"/>
            <w:vAlign w:val="center"/>
          </w:tcPr>
          <w:p w14:paraId="012C6CF5"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₱1,643,426</w:t>
            </w:r>
          </w:p>
        </w:tc>
      </w:tr>
      <w:tr w:rsidR="00B5783E" w14:paraId="67CF99D3" w14:textId="77777777">
        <w:trPr>
          <w:jc w:val="center"/>
        </w:trPr>
        <w:tc>
          <w:tcPr>
            <w:tcW w:w="5125" w:type="dxa"/>
            <w:tcBorders>
              <w:top w:val="single" w:sz="4" w:space="0" w:color="000000"/>
              <w:bottom w:val="single" w:sz="4" w:space="0" w:color="000000"/>
            </w:tcBorders>
          </w:tcPr>
          <w:p w14:paraId="1B4C46CD"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Risk Based Capital (RBC) Ratio Requirement per IC</w:t>
            </w:r>
          </w:p>
        </w:tc>
        <w:tc>
          <w:tcPr>
            <w:tcW w:w="3785" w:type="dxa"/>
            <w:vAlign w:val="center"/>
          </w:tcPr>
          <w:p w14:paraId="5844F09D" w14:textId="77777777" w:rsidR="00B5783E"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Should not be lower than 125%</w:t>
            </w:r>
          </w:p>
        </w:tc>
      </w:tr>
      <w:tr w:rsidR="00B5783E" w14:paraId="704CB526" w14:textId="77777777">
        <w:trPr>
          <w:jc w:val="center"/>
        </w:trPr>
        <w:tc>
          <w:tcPr>
            <w:tcW w:w="5125" w:type="dxa"/>
            <w:tcBorders>
              <w:top w:val="single" w:sz="4" w:space="0" w:color="000000"/>
              <w:bottom w:val="single" w:sz="4" w:space="0" w:color="000000"/>
            </w:tcBorders>
          </w:tcPr>
          <w:p w14:paraId="224D33A2" w14:textId="77777777" w:rsidR="00B5783E"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PPMBAI RBC – As calculated</w:t>
            </w:r>
          </w:p>
        </w:tc>
        <w:tc>
          <w:tcPr>
            <w:tcW w:w="3785" w:type="dxa"/>
            <w:vAlign w:val="center"/>
          </w:tcPr>
          <w:p w14:paraId="06C28A9F"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157%</w:t>
            </w:r>
          </w:p>
        </w:tc>
      </w:tr>
      <w:tr w:rsidR="00B5783E" w14:paraId="5193E1E7" w14:textId="77777777">
        <w:trPr>
          <w:jc w:val="center"/>
        </w:trPr>
        <w:tc>
          <w:tcPr>
            <w:tcW w:w="5125" w:type="dxa"/>
            <w:tcBorders>
              <w:top w:val="single" w:sz="4" w:space="0" w:color="000000"/>
              <w:bottom w:val="single" w:sz="4" w:space="0" w:color="000000"/>
            </w:tcBorders>
          </w:tcPr>
          <w:p w14:paraId="49CE6645"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PPMBAI RBC – As previously verified by IC (2021)</w:t>
            </w:r>
          </w:p>
        </w:tc>
        <w:tc>
          <w:tcPr>
            <w:tcW w:w="3785" w:type="dxa"/>
            <w:vAlign w:val="center"/>
          </w:tcPr>
          <w:p w14:paraId="0E363B76"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224%</w:t>
            </w:r>
          </w:p>
        </w:tc>
      </w:tr>
      <w:tr w:rsidR="00B5783E" w14:paraId="6E064F21" w14:textId="77777777">
        <w:trPr>
          <w:jc w:val="center"/>
        </w:trPr>
        <w:tc>
          <w:tcPr>
            <w:tcW w:w="5125" w:type="dxa"/>
            <w:tcBorders>
              <w:top w:val="single" w:sz="4" w:space="0" w:color="000000"/>
              <w:bottom w:val="single" w:sz="4" w:space="0" w:color="000000"/>
            </w:tcBorders>
          </w:tcPr>
          <w:p w14:paraId="314E3210"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PER 2021 AS Verification</w:t>
            </w:r>
          </w:p>
        </w:tc>
        <w:tc>
          <w:tcPr>
            <w:tcW w:w="3785" w:type="dxa"/>
            <w:vAlign w:val="center"/>
          </w:tcPr>
          <w:p w14:paraId="1FE34CCE" w14:textId="77777777" w:rsidR="00B5783E" w:rsidRDefault="00B5783E">
            <w:pPr>
              <w:pBdr>
                <w:top w:val="nil"/>
                <w:left w:val="nil"/>
                <w:bottom w:val="nil"/>
                <w:right w:val="nil"/>
                <w:between w:val="nil"/>
              </w:pBdr>
              <w:jc w:val="right"/>
              <w:rPr>
                <w:rFonts w:ascii="Verdana" w:eastAsia="Verdana" w:hAnsi="Verdana" w:cs="Verdana"/>
                <w:b/>
                <w:color w:val="000000"/>
                <w:sz w:val="22"/>
                <w:szCs w:val="22"/>
              </w:rPr>
            </w:pPr>
          </w:p>
        </w:tc>
      </w:tr>
      <w:tr w:rsidR="00B5783E" w14:paraId="60FBDBFA" w14:textId="77777777">
        <w:trPr>
          <w:jc w:val="center"/>
        </w:trPr>
        <w:tc>
          <w:tcPr>
            <w:tcW w:w="5125" w:type="dxa"/>
            <w:tcBorders>
              <w:top w:val="single" w:sz="4" w:space="0" w:color="000000"/>
              <w:bottom w:val="single" w:sz="4" w:space="0" w:color="000000"/>
            </w:tcBorders>
          </w:tcPr>
          <w:p w14:paraId="03168C18"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ADMITTED ASSETS</w:t>
            </w:r>
          </w:p>
        </w:tc>
        <w:tc>
          <w:tcPr>
            <w:tcW w:w="3785" w:type="dxa"/>
            <w:vAlign w:val="center"/>
          </w:tcPr>
          <w:p w14:paraId="130925CD"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₱588,954,826</w:t>
            </w:r>
          </w:p>
        </w:tc>
      </w:tr>
      <w:tr w:rsidR="00B5783E" w14:paraId="13904E26" w14:textId="77777777">
        <w:trPr>
          <w:jc w:val="center"/>
        </w:trPr>
        <w:tc>
          <w:tcPr>
            <w:tcW w:w="5125" w:type="dxa"/>
            <w:tcBorders>
              <w:top w:val="single" w:sz="4" w:space="0" w:color="000000"/>
              <w:bottom w:val="single" w:sz="4" w:space="0" w:color="000000"/>
            </w:tcBorders>
          </w:tcPr>
          <w:p w14:paraId="3932E0A2"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LIABILITIES</w:t>
            </w:r>
          </w:p>
        </w:tc>
        <w:tc>
          <w:tcPr>
            <w:tcW w:w="3785" w:type="dxa"/>
            <w:vAlign w:val="center"/>
          </w:tcPr>
          <w:p w14:paraId="6FE08662"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₱535,609,999</w:t>
            </w:r>
          </w:p>
        </w:tc>
      </w:tr>
      <w:tr w:rsidR="00B5783E" w14:paraId="25515A07" w14:textId="77777777">
        <w:trPr>
          <w:jc w:val="center"/>
        </w:trPr>
        <w:tc>
          <w:tcPr>
            <w:tcW w:w="5125" w:type="dxa"/>
            <w:tcBorders>
              <w:top w:val="single" w:sz="4" w:space="0" w:color="000000"/>
              <w:bottom w:val="single" w:sz="4" w:space="0" w:color="000000"/>
            </w:tcBorders>
          </w:tcPr>
          <w:p w14:paraId="2212B4B0" w14:textId="77777777" w:rsidR="00B5783E"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GUARANTY FUND</w:t>
            </w:r>
          </w:p>
        </w:tc>
        <w:tc>
          <w:tcPr>
            <w:tcW w:w="3785" w:type="dxa"/>
            <w:vAlign w:val="center"/>
          </w:tcPr>
          <w:p w14:paraId="42AA9635" w14:textId="77777777" w:rsidR="00B5783E"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₱53,344,827</w:t>
            </w:r>
          </w:p>
        </w:tc>
      </w:tr>
    </w:tbl>
    <w:p w14:paraId="3CF7922A" w14:textId="77777777" w:rsidR="00B5783E" w:rsidRDefault="00B5783E">
      <w:pPr>
        <w:ind w:left="3600" w:hanging="3600"/>
        <w:jc w:val="both"/>
        <w:rPr>
          <w:rFonts w:ascii="Verdana" w:eastAsia="Verdana" w:hAnsi="Verdana" w:cs="Verdana"/>
          <w:b/>
          <w:u w:val="single"/>
        </w:rPr>
      </w:pPr>
    </w:p>
    <w:p w14:paraId="00AF2403" w14:textId="5F71CE17" w:rsidR="00B5783E" w:rsidRDefault="00B5783E">
      <w:pPr>
        <w:ind w:left="3600" w:hanging="3600"/>
        <w:jc w:val="both"/>
        <w:rPr>
          <w:rFonts w:ascii="Verdana" w:eastAsia="Verdana" w:hAnsi="Verdana" w:cs="Verdana"/>
          <w:b/>
          <w:u w:val="single"/>
        </w:rPr>
      </w:pPr>
    </w:p>
    <w:p w14:paraId="67883E6D" w14:textId="53BCEEAB" w:rsidR="0002781F" w:rsidRDefault="0002781F" w:rsidP="0002781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w:t>
      </w:r>
      <w:r>
        <w:rPr>
          <w:rFonts w:ascii="Verdana" w:eastAsia="Verdana" w:hAnsi="Verdana" w:cs="Verdana"/>
          <w:color w:val="000000"/>
        </w:rPr>
        <w:t>informed the Board that PPMBAI’s Risk-Based Capital (“RBC”)  as of 2021 as verified by the Insurance Commission at 224% which is way higher than the RBC ratio required by the IC.</w:t>
      </w:r>
    </w:p>
    <w:p w14:paraId="388B13A2" w14:textId="77777777" w:rsidR="0002781F" w:rsidRDefault="0002781F">
      <w:pPr>
        <w:ind w:left="3600" w:hanging="3600"/>
        <w:jc w:val="both"/>
        <w:rPr>
          <w:rFonts w:ascii="Verdana" w:eastAsia="Verdana" w:hAnsi="Verdana" w:cs="Verdana"/>
          <w:b/>
          <w:u w:val="single"/>
        </w:rPr>
      </w:pPr>
    </w:p>
    <w:p w14:paraId="5A0536E5" w14:textId="77777777" w:rsidR="00B5783E" w:rsidRDefault="00B5783E">
      <w:pPr>
        <w:ind w:left="3600" w:hanging="3600"/>
        <w:jc w:val="both"/>
        <w:rPr>
          <w:rFonts w:ascii="Verdana" w:eastAsia="Verdana" w:hAnsi="Verdana" w:cs="Verdana"/>
          <w:b/>
          <w:u w:val="single"/>
        </w:rPr>
      </w:pPr>
    </w:p>
    <w:p w14:paraId="1517C4B0" w14:textId="77777777" w:rsidR="00B5783E" w:rsidRDefault="00000000">
      <w:pPr>
        <w:ind w:left="3600" w:hanging="3600"/>
        <w:jc w:val="both"/>
        <w:rPr>
          <w:rFonts w:ascii="Verdana" w:eastAsia="Verdana" w:hAnsi="Verdana" w:cs="Verdana"/>
          <w:b/>
          <w:u w:val="single"/>
        </w:rPr>
      </w:pPr>
      <w:r>
        <w:rPr>
          <w:rFonts w:ascii="Verdana" w:eastAsia="Verdana" w:hAnsi="Verdana" w:cs="Verdana"/>
          <w:b/>
          <w:u w:val="single"/>
        </w:rPr>
        <w:t>OPEN FORUM</w:t>
      </w:r>
    </w:p>
    <w:p w14:paraId="4BE15C8B" w14:textId="77777777" w:rsidR="00B5783E" w:rsidRDefault="00B5783E">
      <w:pPr>
        <w:pBdr>
          <w:top w:val="nil"/>
          <w:left w:val="nil"/>
          <w:bottom w:val="nil"/>
          <w:right w:val="nil"/>
          <w:between w:val="nil"/>
        </w:pBdr>
        <w:spacing w:line="360" w:lineRule="auto"/>
        <w:jc w:val="both"/>
        <w:rPr>
          <w:rFonts w:ascii="Verdana" w:eastAsia="Verdana" w:hAnsi="Verdana" w:cs="Verdana"/>
          <w:b/>
          <w:color w:val="000000"/>
          <w:u w:val="single"/>
        </w:rPr>
      </w:pPr>
    </w:p>
    <w:p w14:paraId="1FA81AB6" w14:textId="2D09A850"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provided time to each of the other </w:t>
      </w:r>
      <w:r w:rsidR="00D1547E">
        <w:rPr>
          <w:rFonts w:ascii="Verdana" w:eastAsia="Verdana" w:hAnsi="Verdana" w:cs="Verdana"/>
          <w:color w:val="000000"/>
        </w:rPr>
        <w:t>b</w:t>
      </w:r>
      <w:r>
        <w:rPr>
          <w:rFonts w:ascii="Verdana" w:eastAsia="Verdana" w:hAnsi="Verdana" w:cs="Verdana"/>
          <w:color w:val="000000"/>
        </w:rPr>
        <w:t>oard members to present their updates. Treasurer De Jesus moderated the open forum.</w:t>
      </w:r>
    </w:p>
    <w:p w14:paraId="0F158645"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p w14:paraId="47CCC9DA" w14:textId="40E220E4"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rPr>
        <w:t xml:space="preserve">Nanay Trustee Leslie Embradora proposed to give dependent spouses the same </w:t>
      </w:r>
      <w:r w:rsidR="0002781F">
        <w:rPr>
          <w:rFonts w:ascii="Verdana" w:eastAsia="Verdana" w:hAnsi="Verdana" w:cs="Verdana"/>
        </w:rPr>
        <w:t>level</w:t>
      </w:r>
      <w:r>
        <w:rPr>
          <w:rFonts w:ascii="Verdana" w:eastAsia="Verdana" w:hAnsi="Verdana" w:cs="Verdana"/>
        </w:rPr>
        <w:t xml:space="preserve"> of BLIP benefits as the members.</w:t>
      </w:r>
      <w:r w:rsidR="0002781F">
        <w:rPr>
          <w:rFonts w:ascii="Verdana" w:eastAsia="Verdana" w:hAnsi="Verdana" w:cs="Verdana"/>
          <w:color w:val="000000"/>
        </w:rPr>
        <w:t xml:space="preserve"> </w:t>
      </w:r>
      <w:r>
        <w:rPr>
          <w:rFonts w:ascii="Verdana" w:eastAsia="Verdana" w:hAnsi="Verdana" w:cs="Verdana"/>
          <w:color w:val="000000"/>
        </w:rPr>
        <w:t xml:space="preserve"> The proposal was well received by the </w:t>
      </w:r>
      <w:r>
        <w:rPr>
          <w:rFonts w:ascii="Verdana" w:eastAsia="Verdana" w:hAnsi="Verdana" w:cs="Verdana"/>
        </w:rPr>
        <w:t>Chairman/Preside</w:t>
      </w:r>
      <w:r>
        <w:rPr>
          <w:rFonts w:ascii="Verdana" w:eastAsia="Verdana" w:hAnsi="Verdana" w:cs="Verdana"/>
          <w:color w:val="000000"/>
        </w:rPr>
        <w:t xml:space="preserve">nt who  instructed PPMBAI General Manager Noel Madriaga to conduct a study on the matter. </w:t>
      </w:r>
      <w:r w:rsidR="0002781F">
        <w:rPr>
          <w:rFonts w:ascii="Verdana" w:eastAsia="Verdana" w:hAnsi="Verdana" w:cs="Verdana"/>
          <w:color w:val="000000"/>
        </w:rPr>
        <w:t xml:space="preserve">He added that it </w:t>
      </w:r>
      <w:r w:rsidR="0002781F">
        <w:rPr>
          <w:rFonts w:ascii="Verdana" w:eastAsia="Verdana" w:hAnsi="Verdana" w:cs="Verdana"/>
          <w:color w:val="000000"/>
        </w:rPr>
        <w:lastRenderedPageBreak/>
        <w:t>could be an considered as a</w:t>
      </w:r>
      <w:r w:rsidR="006203AF">
        <w:rPr>
          <w:rFonts w:ascii="Verdana" w:eastAsia="Verdana" w:hAnsi="Verdana" w:cs="Verdana"/>
          <w:color w:val="000000"/>
        </w:rPr>
        <w:t>dd-on</w:t>
      </w:r>
      <w:r w:rsidR="006B624A">
        <w:rPr>
          <w:rFonts w:ascii="Verdana" w:eastAsia="Verdana" w:hAnsi="Verdana" w:cs="Verdana"/>
          <w:color w:val="000000"/>
        </w:rPr>
        <w:t xml:space="preserve"> option for the members, although this would </w:t>
      </w:r>
      <w:r w:rsidR="006203AF">
        <w:rPr>
          <w:rFonts w:ascii="Verdana" w:eastAsia="Verdana" w:hAnsi="Verdana" w:cs="Verdana"/>
          <w:color w:val="000000"/>
        </w:rPr>
        <w:t xml:space="preserve">of course, </w:t>
      </w:r>
      <w:r w:rsidR="006B624A">
        <w:rPr>
          <w:rFonts w:ascii="Verdana" w:eastAsia="Verdana" w:hAnsi="Verdana" w:cs="Verdana"/>
          <w:color w:val="000000"/>
        </w:rPr>
        <w:t xml:space="preserve">entail added premium costs. </w:t>
      </w:r>
      <w:r>
        <w:rPr>
          <w:rFonts w:ascii="Verdana" w:eastAsia="Verdana" w:hAnsi="Verdana" w:cs="Verdana"/>
          <w:color w:val="000000"/>
        </w:rPr>
        <w:t xml:space="preserve"> Nanay Trustee Delia Villalon, for her part, proposed for higher budget for disaster relief goods. As there were no updates or feedback coming from the rest of </w:t>
      </w:r>
      <w:proofErr w:type="spellStart"/>
      <w:r>
        <w:rPr>
          <w:rFonts w:ascii="Verdana" w:eastAsia="Verdana" w:hAnsi="Verdana" w:cs="Verdana"/>
          <w:color w:val="000000"/>
        </w:rPr>
        <w:t>nanay</w:t>
      </w:r>
      <w:proofErr w:type="spellEnd"/>
      <w:r>
        <w:rPr>
          <w:rFonts w:ascii="Verdana" w:eastAsia="Verdana" w:hAnsi="Verdana" w:cs="Verdana"/>
          <w:color w:val="000000"/>
        </w:rPr>
        <w:t xml:space="preserve"> trustees, the Chairman/President closed the open forum.  </w:t>
      </w:r>
    </w:p>
    <w:p w14:paraId="1668804C" w14:textId="77777777" w:rsidR="00B5783E" w:rsidRDefault="00B5783E">
      <w:pPr>
        <w:ind w:left="3600" w:hanging="3600"/>
        <w:jc w:val="both"/>
        <w:rPr>
          <w:rFonts w:ascii="Verdana" w:eastAsia="Verdana" w:hAnsi="Verdana" w:cs="Verdana"/>
        </w:rPr>
      </w:pPr>
    </w:p>
    <w:p w14:paraId="420E9DC1" w14:textId="77777777" w:rsidR="00B5783E" w:rsidRDefault="00B5783E">
      <w:pPr>
        <w:jc w:val="both"/>
        <w:rPr>
          <w:rFonts w:ascii="Verdana" w:eastAsia="Verdana" w:hAnsi="Verdana" w:cs="Verdana"/>
          <w:b/>
          <w:u w:val="single"/>
        </w:rPr>
      </w:pPr>
    </w:p>
    <w:p w14:paraId="45C6CD27" w14:textId="77777777" w:rsidR="00B5783E" w:rsidRDefault="00000000">
      <w:pPr>
        <w:ind w:left="3600" w:hanging="3600"/>
        <w:jc w:val="both"/>
        <w:rPr>
          <w:rFonts w:ascii="Verdana" w:eastAsia="Verdana" w:hAnsi="Verdana" w:cs="Verdana"/>
          <w:b/>
          <w:u w:val="single"/>
        </w:rPr>
      </w:pPr>
      <w:r>
        <w:rPr>
          <w:rFonts w:ascii="Verdana" w:eastAsia="Verdana" w:hAnsi="Verdana" w:cs="Verdana"/>
          <w:b/>
          <w:u w:val="single"/>
        </w:rPr>
        <w:t>CLOSING REMARKS</w:t>
      </w:r>
    </w:p>
    <w:p w14:paraId="76B93B6A" w14:textId="77777777" w:rsidR="00B5783E" w:rsidRDefault="00B5783E">
      <w:pPr>
        <w:pBdr>
          <w:top w:val="nil"/>
          <w:left w:val="nil"/>
          <w:bottom w:val="nil"/>
          <w:right w:val="nil"/>
          <w:between w:val="nil"/>
        </w:pBdr>
        <w:spacing w:line="360" w:lineRule="auto"/>
        <w:jc w:val="both"/>
        <w:rPr>
          <w:rFonts w:ascii="Verdana" w:eastAsia="Verdana" w:hAnsi="Verdana" w:cs="Verdana"/>
          <w:color w:val="000000"/>
        </w:rPr>
      </w:pPr>
    </w:p>
    <w:p w14:paraId="3B294114" w14:textId="77777777" w:rsidR="00B5783E" w:rsidRDefault="00000000">
      <w:pPr>
        <w:pBdr>
          <w:top w:val="nil"/>
          <w:left w:val="nil"/>
          <w:bottom w:val="nil"/>
          <w:right w:val="nil"/>
          <w:between w:val="nil"/>
        </w:pBdr>
        <w:spacing w:line="360" w:lineRule="auto"/>
        <w:ind w:firstLine="720"/>
        <w:jc w:val="both"/>
        <w:rPr>
          <w:rFonts w:ascii="Verdana" w:eastAsia="Verdana" w:hAnsi="Verdana" w:cs="Verdana"/>
          <w:color w:val="000000"/>
        </w:rPr>
      </w:pPr>
      <w:bookmarkStart w:id="0" w:name="_heading=h.gjdgxs" w:colFirst="0" w:colLast="0"/>
      <w:bookmarkEnd w:id="0"/>
      <w:r>
        <w:rPr>
          <w:rFonts w:ascii="Verdana" w:eastAsia="Verdana" w:hAnsi="Verdana" w:cs="Verdana"/>
          <w:color w:val="000000"/>
        </w:rPr>
        <w:t>Consultant TIM Fakruzzaman, President &amp; CEO of PPFC (“Consultant Fakruzzaman”), delivered his closing remarks. He commended everyone for the good operational performance of the PPMBAI. He encouraged the members-borrowers to start their businesses again and to renew their loans with PPFC.</w:t>
      </w:r>
    </w:p>
    <w:p w14:paraId="38B26193" w14:textId="77777777" w:rsidR="00B5783E" w:rsidRDefault="00B5783E">
      <w:pPr>
        <w:pBdr>
          <w:top w:val="nil"/>
          <w:left w:val="nil"/>
          <w:bottom w:val="nil"/>
          <w:right w:val="nil"/>
          <w:between w:val="nil"/>
        </w:pBdr>
        <w:spacing w:line="360" w:lineRule="auto"/>
        <w:ind w:firstLine="720"/>
        <w:jc w:val="both"/>
        <w:rPr>
          <w:rFonts w:ascii="Verdana" w:eastAsia="Verdana" w:hAnsi="Verdana" w:cs="Verdana"/>
          <w:color w:val="000000"/>
        </w:rPr>
      </w:pPr>
    </w:p>
    <w:p w14:paraId="2E561EEB" w14:textId="56BF012B" w:rsidR="00B5783E" w:rsidRDefault="00000000">
      <w:pPr>
        <w:ind w:left="3600" w:hanging="3600"/>
        <w:jc w:val="both"/>
        <w:rPr>
          <w:rFonts w:ascii="Verdana" w:eastAsia="Verdana" w:hAnsi="Verdana" w:cs="Verdana"/>
          <w:b/>
          <w:u w:val="single"/>
        </w:rPr>
      </w:pPr>
      <w:r>
        <w:rPr>
          <w:rFonts w:ascii="Verdana" w:eastAsia="Verdana" w:hAnsi="Verdana" w:cs="Verdana"/>
          <w:b/>
          <w:u w:val="single"/>
        </w:rPr>
        <w:t>ADJOURNMENT</w:t>
      </w:r>
    </w:p>
    <w:p w14:paraId="789CBB90" w14:textId="77777777" w:rsidR="006203AF" w:rsidRDefault="006203AF">
      <w:pPr>
        <w:ind w:left="3600" w:hanging="3600"/>
        <w:jc w:val="both"/>
        <w:rPr>
          <w:rFonts w:ascii="Verdana" w:eastAsia="Verdana" w:hAnsi="Verdana" w:cs="Verdana"/>
          <w:b/>
          <w:u w:val="single"/>
        </w:rPr>
      </w:pPr>
    </w:p>
    <w:p w14:paraId="38ECE108" w14:textId="77777777" w:rsidR="00B5783E" w:rsidRDefault="00B5783E">
      <w:pPr>
        <w:ind w:left="3600" w:hanging="3600"/>
        <w:jc w:val="both"/>
        <w:rPr>
          <w:rFonts w:ascii="Verdana" w:eastAsia="Verdana" w:hAnsi="Verdana" w:cs="Verdana"/>
          <w:b/>
        </w:rPr>
      </w:pPr>
    </w:p>
    <w:p w14:paraId="7281CA91" w14:textId="77777777" w:rsidR="00B5783E" w:rsidRDefault="00000000">
      <w:pPr>
        <w:spacing w:line="360" w:lineRule="auto"/>
        <w:ind w:firstLine="720"/>
        <w:jc w:val="both"/>
        <w:rPr>
          <w:rFonts w:ascii="Verdana" w:eastAsia="Verdana" w:hAnsi="Verdana" w:cs="Verdana"/>
        </w:rPr>
      </w:pPr>
      <w:r>
        <w:rPr>
          <w:rFonts w:ascii="Verdana" w:eastAsia="Verdana" w:hAnsi="Verdana" w:cs="Verdana"/>
        </w:rPr>
        <w:t>There being no further business to transact, on motion duly made and seconded, the meeting was adjourned.</w:t>
      </w:r>
    </w:p>
    <w:p w14:paraId="784514A2" w14:textId="77777777" w:rsidR="00B5783E" w:rsidRDefault="00B5783E">
      <w:pPr>
        <w:spacing w:line="360" w:lineRule="auto"/>
        <w:ind w:firstLine="720"/>
        <w:jc w:val="both"/>
        <w:rPr>
          <w:rFonts w:ascii="Verdana" w:eastAsia="Verdana" w:hAnsi="Verdana" w:cs="Verdana"/>
        </w:rPr>
      </w:pPr>
    </w:p>
    <w:p w14:paraId="0D3583B7" w14:textId="77777777" w:rsidR="00B5783E" w:rsidRDefault="00B5783E">
      <w:pPr>
        <w:spacing w:line="360" w:lineRule="auto"/>
        <w:ind w:firstLine="720"/>
        <w:jc w:val="both"/>
        <w:rPr>
          <w:rFonts w:ascii="Verdana" w:eastAsia="Verdana" w:hAnsi="Verdana" w:cs="Verdana"/>
        </w:rPr>
      </w:pPr>
    </w:p>
    <w:p w14:paraId="590AB681" w14:textId="77777777" w:rsidR="00B5783E" w:rsidRDefault="00B5783E">
      <w:pPr>
        <w:ind w:firstLine="720"/>
        <w:jc w:val="both"/>
        <w:rPr>
          <w:rFonts w:ascii="Verdana" w:eastAsia="Verdana" w:hAnsi="Verdana" w:cs="Verdana"/>
        </w:rPr>
      </w:pPr>
    </w:p>
    <w:p w14:paraId="0B086775" w14:textId="77777777" w:rsidR="00B5783E" w:rsidRDefault="00B5783E">
      <w:pPr>
        <w:ind w:firstLine="720"/>
        <w:jc w:val="both"/>
        <w:rPr>
          <w:rFonts w:ascii="Verdana" w:eastAsia="Verdana" w:hAnsi="Verdana" w:cs="Verdana"/>
        </w:rPr>
      </w:pPr>
    </w:p>
    <w:p w14:paraId="5C7598E4" w14:textId="77777777" w:rsidR="00B5783E" w:rsidRDefault="00000000">
      <w:pPr>
        <w:ind w:firstLine="720"/>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CERTIFIED CORRECT:</w:t>
      </w:r>
    </w:p>
    <w:p w14:paraId="2677552C" w14:textId="77777777" w:rsidR="00B5783E" w:rsidRDefault="00B5783E">
      <w:pPr>
        <w:ind w:firstLine="720"/>
        <w:jc w:val="both"/>
        <w:rPr>
          <w:rFonts w:ascii="Verdana" w:eastAsia="Verdana" w:hAnsi="Verdana" w:cs="Verdana"/>
          <w:sz w:val="22"/>
          <w:szCs w:val="22"/>
        </w:rPr>
      </w:pPr>
    </w:p>
    <w:p w14:paraId="4B0B3381" w14:textId="3E14AAD0" w:rsidR="00B5783E" w:rsidRDefault="00B5783E">
      <w:pPr>
        <w:ind w:firstLine="720"/>
        <w:jc w:val="both"/>
        <w:rPr>
          <w:rFonts w:ascii="Verdana" w:eastAsia="Verdana" w:hAnsi="Verdana" w:cs="Verdana"/>
          <w:sz w:val="22"/>
          <w:szCs w:val="22"/>
        </w:rPr>
      </w:pPr>
    </w:p>
    <w:p w14:paraId="39E9BB30" w14:textId="77777777" w:rsidR="006203AF" w:rsidRDefault="006203AF">
      <w:pPr>
        <w:ind w:firstLine="720"/>
        <w:jc w:val="both"/>
        <w:rPr>
          <w:rFonts w:ascii="Verdana" w:eastAsia="Verdana" w:hAnsi="Verdana" w:cs="Verdana"/>
          <w:sz w:val="22"/>
          <w:szCs w:val="22"/>
        </w:rPr>
      </w:pPr>
    </w:p>
    <w:p w14:paraId="07C3B063" w14:textId="77777777" w:rsidR="00B5783E" w:rsidRDefault="00B5783E">
      <w:pPr>
        <w:ind w:firstLine="720"/>
        <w:jc w:val="both"/>
        <w:rPr>
          <w:rFonts w:ascii="Verdana" w:eastAsia="Verdana" w:hAnsi="Verdana" w:cs="Verdana"/>
          <w:sz w:val="22"/>
          <w:szCs w:val="22"/>
        </w:rPr>
      </w:pPr>
    </w:p>
    <w:p w14:paraId="7952753E" w14:textId="77777777" w:rsidR="00B5783E" w:rsidRDefault="00B5783E">
      <w:pPr>
        <w:ind w:firstLine="720"/>
        <w:jc w:val="both"/>
        <w:rPr>
          <w:rFonts w:ascii="Verdana" w:eastAsia="Verdana" w:hAnsi="Verdana" w:cs="Verdana"/>
          <w:sz w:val="22"/>
          <w:szCs w:val="22"/>
        </w:rPr>
      </w:pPr>
    </w:p>
    <w:p w14:paraId="6B68BCF6" w14:textId="77777777" w:rsidR="00B5783E" w:rsidRDefault="00000000">
      <w:pPr>
        <w:ind w:left="4320"/>
        <w:rPr>
          <w:rFonts w:ascii="Verdana" w:eastAsia="Verdana" w:hAnsi="Verdana" w:cs="Verdana"/>
          <w:b/>
          <w:sz w:val="22"/>
          <w:szCs w:val="22"/>
        </w:rPr>
      </w:pPr>
      <w:r>
        <w:rPr>
          <w:rFonts w:ascii="Verdana" w:eastAsia="Verdana" w:hAnsi="Verdana" w:cs="Verdana"/>
          <w:b/>
          <w:sz w:val="22"/>
          <w:szCs w:val="22"/>
        </w:rPr>
        <w:t xml:space="preserve"> (SGD.) JOSELITO D. FERNANDEZ</w:t>
      </w:r>
    </w:p>
    <w:p w14:paraId="2C2629DF" w14:textId="77777777" w:rsidR="00B5783E" w:rsidRDefault="00000000">
      <w:pPr>
        <w:ind w:left="3600" w:firstLine="720"/>
        <w:jc w:val="both"/>
        <w:rPr>
          <w:rFonts w:ascii="Verdana" w:eastAsia="Verdana" w:hAnsi="Verdana" w:cs="Verdana"/>
          <w:sz w:val="22"/>
          <w:szCs w:val="22"/>
        </w:rPr>
      </w:pPr>
      <w:r>
        <w:rPr>
          <w:rFonts w:ascii="Verdana" w:eastAsia="Verdana" w:hAnsi="Verdana" w:cs="Verdana"/>
          <w:sz w:val="22"/>
          <w:szCs w:val="22"/>
        </w:rPr>
        <w:t xml:space="preserve"> Secretary of the Meeting</w:t>
      </w:r>
    </w:p>
    <w:p w14:paraId="4F211745" w14:textId="77777777" w:rsidR="00B5783E" w:rsidRDefault="00B5783E">
      <w:pPr>
        <w:ind w:left="3600" w:firstLine="720"/>
        <w:jc w:val="both"/>
        <w:rPr>
          <w:rFonts w:ascii="Verdana" w:eastAsia="Verdana" w:hAnsi="Verdana" w:cs="Verdana"/>
          <w:sz w:val="22"/>
          <w:szCs w:val="22"/>
        </w:rPr>
      </w:pPr>
    </w:p>
    <w:p w14:paraId="438681F1" w14:textId="77777777" w:rsidR="00B5783E" w:rsidRDefault="00B5783E">
      <w:pPr>
        <w:jc w:val="both"/>
        <w:rPr>
          <w:rFonts w:ascii="Verdana" w:eastAsia="Verdana" w:hAnsi="Verdana" w:cs="Verdana"/>
          <w:sz w:val="22"/>
          <w:szCs w:val="22"/>
        </w:rPr>
      </w:pPr>
    </w:p>
    <w:p w14:paraId="1A33C628" w14:textId="77777777" w:rsidR="00B5783E" w:rsidRDefault="00B5783E">
      <w:pPr>
        <w:jc w:val="both"/>
        <w:rPr>
          <w:rFonts w:ascii="Verdana" w:eastAsia="Verdana" w:hAnsi="Verdana" w:cs="Verdana"/>
          <w:sz w:val="22"/>
          <w:szCs w:val="22"/>
        </w:rPr>
      </w:pPr>
    </w:p>
    <w:p w14:paraId="4F45AA92" w14:textId="77777777" w:rsidR="00B5783E" w:rsidRDefault="00B5783E">
      <w:pPr>
        <w:jc w:val="both"/>
        <w:rPr>
          <w:rFonts w:ascii="Verdana" w:eastAsia="Verdana" w:hAnsi="Verdana" w:cs="Verdana"/>
          <w:sz w:val="22"/>
          <w:szCs w:val="22"/>
        </w:rPr>
      </w:pPr>
    </w:p>
    <w:p w14:paraId="3EAD8C2A" w14:textId="2FD48790" w:rsidR="00B5783E" w:rsidRDefault="00B5783E">
      <w:pPr>
        <w:jc w:val="both"/>
        <w:rPr>
          <w:rFonts w:ascii="Verdana" w:eastAsia="Verdana" w:hAnsi="Verdana" w:cs="Verdana"/>
          <w:sz w:val="22"/>
          <w:szCs w:val="22"/>
        </w:rPr>
      </w:pPr>
    </w:p>
    <w:p w14:paraId="076169B8" w14:textId="3F21797B" w:rsidR="006203AF" w:rsidRDefault="006203AF">
      <w:pPr>
        <w:jc w:val="both"/>
        <w:rPr>
          <w:rFonts w:ascii="Verdana" w:eastAsia="Verdana" w:hAnsi="Verdana" w:cs="Verdana"/>
          <w:sz w:val="22"/>
          <w:szCs w:val="22"/>
        </w:rPr>
      </w:pPr>
    </w:p>
    <w:p w14:paraId="023E4206" w14:textId="29778798" w:rsidR="006203AF" w:rsidRDefault="006203AF">
      <w:pPr>
        <w:jc w:val="both"/>
        <w:rPr>
          <w:rFonts w:ascii="Verdana" w:eastAsia="Verdana" w:hAnsi="Verdana" w:cs="Verdana"/>
          <w:sz w:val="22"/>
          <w:szCs w:val="22"/>
        </w:rPr>
      </w:pPr>
    </w:p>
    <w:p w14:paraId="69999A86" w14:textId="77777777" w:rsidR="006203AF" w:rsidRDefault="006203AF">
      <w:pPr>
        <w:jc w:val="both"/>
        <w:rPr>
          <w:rFonts w:ascii="Verdana" w:eastAsia="Verdana" w:hAnsi="Verdana" w:cs="Verdana"/>
          <w:sz w:val="22"/>
          <w:szCs w:val="22"/>
        </w:rPr>
      </w:pPr>
    </w:p>
    <w:p w14:paraId="22E6FB08" w14:textId="77777777" w:rsidR="00B5783E" w:rsidRDefault="00B5783E">
      <w:pPr>
        <w:jc w:val="both"/>
        <w:rPr>
          <w:rFonts w:ascii="Verdana" w:eastAsia="Verdana" w:hAnsi="Verdana" w:cs="Verdana"/>
          <w:sz w:val="22"/>
          <w:szCs w:val="22"/>
        </w:rPr>
      </w:pPr>
    </w:p>
    <w:p w14:paraId="1239183B" w14:textId="77777777" w:rsidR="00B5783E" w:rsidRDefault="00B5783E">
      <w:pPr>
        <w:jc w:val="both"/>
        <w:rPr>
          <w:rFonts w:ascii="Verdana" w:eastAsia="Verdana" w:hAnsi="Verdana" w:cs="Verdana"/>
          <w:sz w:val="22"/>
          <w:szCs w:val="22"/>
        </w:rPr>
      </w:pPr>
    </w:p>
    <w:p w14:paraId="14CA6589" w14:textId="77777777" w:rsidR="006203AF" w:rsidRDefault="006203AF">
      <w:pPr>
        <w:jc w:val="both"/>
        <w:rPr>
          <w:rFonts w:ascii="Verdana" w:eastAsia="Verdana" w:hAnsi="Verdana" w:cs="Verdana"/>
          <w:sz w:val="22"/>
          <w:szCs w:val="22"/>
        </w:rPr>
      </w:pPr>
    </w:p>
    <w:p w14:paraId="01E321DA" w14:textId="77777777" w:rsidR="006203AF" w:rsidRDefault="006203AF">
      <w:pPr>
        <w:jc w:val="both"/>
        <w:rPr>
          <w:rFonts w:ascii="Verdana" w:eastAsia="Verdana" w:hAnsi="Verdana" w:cs="Verdana"/>
          <w:sz w:val="22"/>
          <w:szCs w:val="22"/>
        </w:rPr>
      </w:pPr>
    </w:p>
    <w:p w14:paraId="33635D5C" w14:textId="33A5FCE1" w:rsidR="00B5783E" w:rsidRDefault="00000000">
      <w:pPr>
        <w:jc w:val="both"/>
        <w:rPr>
          <w:rFonts w:ascii="Verdana" w:eastAsia="Verdana" w:hAnsi="Verdana" w:cs="Verdana"/>
          <w:sz w:val="22"/>
          <w:szCs w:val="22"/>
        </w:rPr>
      </w:pPr>
      <w:r>
        <w:rPr>
          <w:rFonts w:ascii="Verdana" w:eastAsia="Verdana" w:hAnsi="Verdana" w:cs="Verdana"/>
          <w:sz w:val="22"/>
          <w:szCs w:val="22"/>
        </w:rPr>
        <w:t>ATTEST:</w:t>
      </w:r>
    </w:p>
    <w:p w14:paraId="060168AB" w14:textId="77777777" w:rsidR="00B5783E" w:rsidRDefault="00B5783E">
      <w:pPr>
        <w:jc w:val="both"/>
        <w:rPr>
          <w:rFonts w:ascii="Verdana" w:eastAsia="Verdana" w:hAnsi="Verdana" w:cs="Verdana"/>
          <w:sz w:val="22"/>
          <w:szCs w:val="22"/>
        </w:rPr>
      </w:pPr>
    </w:p>
    <w:p w14:paraId="7F191E37" w14:textId="77777777" w:rsidR="00B5783E" w:rsidRDefault="00B5783E">
      <w:pPr>
        <w:jc w:val="both"/>
        <w:rPr>
          <w:rFonts w:ascii="Verdana" w:eastAsia="Verdana" w:hAnsi="Verdana" w:cs="Verdana"/>
          <w:sz w:val="22"/>
          <w:szCs w:val="22"/>
        </w:rPr>
      </w:pPr>
    </w:p>
    <w:p w14:paraId="01A929BB" w14:textId="77777777" w:rsidR="00B5783E" w:rsidRDefault="00B5783E">
      <w:pPr>
        <w:jc w:val="both"/>
        <w:rPr>
          <w:rFonts w:ascii="Verdana" w:eastAsia="Verdana" w:hAnsi="Verdana" w:cs="Verdana"/>
          <w:sz w:val="22"/>
          <w:szCs w:val="22"/>
        </w:rPr>
      </w:pPr>
    </w:p>
    <w:p w14:paraId="51B2A740" w14:textId="77777777" w:rsidR="00B5783E" w:rsidRDefault="00B5783E">
      <w:pPr>
        <w:jc w:val="both"/>
        <w:rPr>
          <w:rFonts w:ascii="Verdana" w:eastAsia="Verdana" w:hAnsi="Verdana" w:cs="Verdana"/>
          <w:sz w:val="22"/>
          <w:szCs w:val="22"/>
        </w:rPr>
      </w:pPr>
    </w:p>
    <w:tbl>
      <w:tblPr>
        <w:tblStyle w:val="afe"/>
        <w:tblW w:w="902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09"/>
        <w:gridCol w:w="4518"/>
      </w:tblGrid>
      <w:tr w:rsidR="00B5783E" w14:paraId="6A513790" w14:textId="77777777">
        <w:trPr>
          <w:trHeight w:val="2139"/>
        </w:trPr>
        <w:tc>
          <w:tcPr>
            <w:tcW w:w="4509" w:type="dxa"/>
          </w:tcPr>
          <w:p w14:paraId="4DC7248E" w14:textId="77777777" w:rsidR="00B5783E" w:rsidRDefault="00B5783E">
            <w:pPr>
              <w:rPr>
                <w:rFonts w:ascii="Verdana" w:eastAsia="Verdana" w:hAnsi="Verdana" w:cs="Verdana"/>
                <w:b/>
                <w:sz w:val="22"/>
                <w:szCs w:val="22"/>
              </w:rPr>
            </w:pPr>
          </w:p>
          <w:p w14:paraId="6BD24CE0" w14:textId="77777777" w:rsidR="00B5783E" w:rsidRDefault="00000000">
            <w:pPr>
              <w:rPr>
                <w:rFonts w:ascii="Verdana" w:eastAsia="Verdana" w:hAnsi="Verdana" w:cs="Verdana"/>
                <w:b/>
                <w:sz w:val="22"/>
                <w:szCs w:val="22"/>
              </w:rPr>
            </w:pPr>
            <w:r>
              <w:rPr>
                <w:rFonts w:ascii="Verdana" w:eastAsia="Verdana" w:hAnsi="Verdana" w:cs="Verdana"/>
                <w:b/>
                <w:sz w:val="22"/>
                <w:szCs w:val="22"/>
              </w:rPr>
              <w:t>(SGD.) GENARO L. KONG</w:t>
            </w:r>
          </w:p>
          <w:p w14:paraId="7DDC1FC9" w14:textId="77777777" w:rsidR="00B5783E" w:rsidRDefault="00000000">
            <w:pPr>
              <w:rPr>
                <w:rFonts w:ascii="Verdana" w:eastAsia="Verdana" w:hAnsi="Verdana" w:cs="Verdana"/>
                <w:sz w:val="22"/>
                <w:szCs w:val="22"/>
              </w:rPr>
            </w:pPr>
            <w:r>
              <w:rPr>
                <w:rFonts w:ascii="Verdana" w:eastAsia="Verdana" w:hAnsi="Verdana" w:cs="Verdana"/>
                <w:sz w:val="22"/>
                <w:szCs w:val="22"/>
              </w:rPr>
              <w:t>Trustee / President</w:t>
            </w:r>
            <w:r>
              <w:rPr>
                <w:rFonts w:ascii="Verdana" w:eastAsia="Verdana" w:hAnsi="Verdana" w:cs="Verdana"/>
                <w:sz w:val="22"/>
                <w:szCs w:val="22"/>
              </w:rPr>
              <w:tab/>
            </w:r>
          </w:p>
          <w:p w14:paraId="00BC7050" w14:textId="77777777" w:rsidR="00B5783E" w:rsidRDefault="00000000">
            <w:pPr>
              <w:rPr>
                <w:rFonts w:ascii="Verdana" w:eastAsia="Verdana" w:hAnsi="Verdana" w:cs="Verdana"/>
                <w:sz w:val="22"/>
                <w:szCs w:val="22"/>
              </w:rPr>
            </w:pPr>
            <w:r>
              <w:rPr>
                <w:rFonts w:ascii="Verdana" w:eastAsia="Verdana" w:hAnsi="Verdana" w:cs="Verdana"/>
                <w:sz w:val="22"/>
                <w:szCs w:val="22"/>
              </w:rPr>
              <w:t>Chairman of the Meeting</w:t>
            </w:r>
          </w:p>
          <w:p w14:paraId="582D5E24" w14:textId="77777777" w:rsidR="00B5783E" w:rsidRDefault="00B5783E">
            <w:pPr>
              <w:rPr>
                <w:rFonts w:ascii="Verdana" w:eastAsia="Verdana" w:hAnsi="Verdana" w:cs="Verdana"/>
                <w:sz w:val="22"/>
                <w:szCs w:val="22"/>
              </w:rPr>
            </w:pPr>
          </w:p>
          <w:p w14:paraId="5F8163F1" w14:textId="77777777" w:rsidR="00B5783E" w:rsidRDefault="00B5783E">
            <w:pPr>
              <w:rPr>
                <w:rFonts w:ascii="Verdana" w:eastAsia="Verdana" w:hAnsi="Verdana" w:cs="Verdana"/>
                <w:sz w:val="22"/>
                <w:szCs w:val="22"/>
              </w:rPr>
            </w:pPr>
          </w:p>
          <w:p w14:paraId="01E40A31" w14:textId="77777777" w:rsidR="00B5783E" w:rsidRDefault="00B5783E">
            <w:pPr>
              <w:rPr>
                <w:rFonts w:ascii="Verdana" w:eastAsia="Verdana" w:hAnsi="Verdana" w:cs="Verdana"/>
                <w:sz w:val="22"/>
                <w:szCs w:val="22"/>
              </w:rPr>
            </w:pPr>
          </w:p>
          <w:p w14:paraId="2467B406" w14:textId="77777777" w:rsidR="00B5783E" w:rsidRDefault="00B5783E">
            <w:pPr>
              <w:rPr>
                <w:rFonts w:ascii="Verdana" w:eastAsia="Verdana" w:hAnsi="Verdana" w:cs="Verdana"/>
                <w:sz w:val="22"/>
                <w:szCs w:val="22"/>
              </w:rPr>
            </w:pPr>
          </w:p>
          <w:p w14:paraId="397202D4" w14:textId="77777777" w:rsidR="00B5783E" w:rsidRDefault="00B5783E">
            <w:pPr>
              <w:rPr>
                <w:rFonts w:ascii="Verdana" w:eastAsia="Verdana" w:hAnsi="Verdana" w:cs="Verdana"/>
                <w:sz w:val="22"/>
                <w:szCs w:val="22"/>
              </w:rPr>
            </w:pPr>
          </w:p>
        </w:tc>
        <w:tc>
          <w:tcPr>
            <w:tcW w:w="4518" w:type="dxa"/>
          </w:tcPr>
          <w:p w14:paraId="65E355C8" w14:textId="77777777" w:rsidR="00B5783E" w:rsidRDefault="00B5783E">
            <w:pPr>
              <w:jc w:val="both"/>
              <w:rPr>
                <w:rFonts w:ascii="Verdana" w:eastAsia="Verdana" w:hAnsi="Verdana" w:cs="Verdana"/>
                <w:b/>
                <w:sz w:val="22"/>
                <w:szCs w:val="22"/>
              </w:rPr>
            </w:pPr>
          </w:p>
          <w:p w14:paraId="5D5EC088"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JONNETTE C. ALMANZAR</w:t>
            </w:r>
          </w:p>
          <w:p w14:paraId="170D0A4F"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Trustee / Vice President</w:t>
            </w:r>
          </w:p>
        </w:tc>
      </w:tr>
      <w:tr w:rsidR="00B5783E" w14:paraId="3B830699" w14:textId="77777777">
        <w:trPr>
          <w:trHeight w:val="2139"/>
        </w:trPr>
        <w:tc>
          <w:tcPr>
            <w:tcW w:w="4509" w:type="dxa"/>
          </w:tcPr>
          <w:p w14:paraId="48CD785D" w14:textId="77777777" w:rsidR="00B5783E" w:rsidRDefault="00000000">
            <w:pPr>
              <w:rPr>
                <w:rFonts w:ascii="Verdana" w:eastAsia="Verdana" w:hAnsi="Verdana" w:cs="Verdana"/>
                <w:b/>
                <w:sz w:val="22"/>
                <w:szCs w:val="22"/>
              </w:rPr>
            </w:pPr>
            <w:r>
              <w:rPr>
                <w:rFonts w:ascii="Verdana" w:eastAsia="Verdana" w:hAnsi="Verdana" w:cs="Verdana"/>
                <w:b/>
                <w:sz w:val="22"/>
                <w:szCs w:val="22"/>
              </w:rPr>
              <w:t>(SGD.) EUFRECINA T. DE JESUS</w:t>
            </w:r>
          </w:p>
          <w:p w14:paraId="0D8F5497" w14:textId="77777777" w:rsidR="00B5783E" w:rsidRDefault="00000000">
            <w:pPr>
              <w:rPr>
                <w:rFonts w:ascii="Verdana" w:eastAsia="Verdana" w:hAnsi="Verdana" w:cs="Verdana"/>
                <w:sz w:val="22"/>
                <w:szCs w:val="22"/>
              </w:rPr>
            </w:pPr>
            <w:r>
              <w:rPr>
                <w:rFonts w:ascii="Verdana" w:eastAsia="Verdana" w:hAnsi="Verdana" w:cs="Verdana"/>
                <w:sz w:val="22"/>
                <w:szCs w:val="22"/>
              </w:rPr>
              <w:t>Trustee / Treasurer</w:t>
            </w:r>
          </w:p>
          <w:p w14:paraId="4EACDF4D" w14:textId="77777777" w:rsidR="00B5783E" w:rsidRDefault="00B5783E">
            <w:pPr>
              <w:rPr>
                <w:rFonts w:ascii="Verdana" w:eastAsia="Verdana" w:hAnsi="Verdana" w:cs="Verdana"/>
                <w:sz w:val="22"/>
                <w:szCs w:val="22"/>
              </w:rPr>
            </w:pPr>
          </w:p>
          <w:p w14:paraId="58FF5A86" w14:textId="77777777" w:rsidR="00B5783E" w:rsidRDefault="00B5783E">
            <w:pPr>
              <w:rPr>
                <w:rFonts w:ascii="Verdana" w:eastAsia="Verdana" w:hAnsi="Verdana" w:cs="Verdana"/>
                <w:sz w:val="22"/>
                <w:szCs w:val="22"/>
              </w:rPr>
            </w:pPr>
          </w:p>
          <w:p w14:paraId="5740A071" w14:textId="77777777" w:rsidR="00B5783E" w:rsidRDefault="00B5783E">
            <w:pPr>
              <w:rPr>
                <w:rFonts w:ascii="Verdana" w:eastAsia="Verdana" w:hAnsi="Verdana" w:cs="Verdana"/>
                <w:sz w:val="22"/>
                <w:szCs w:val="22"/>
              </w:rPr>
            </w:pPr>
          </w:p>
          <w:p w14:paraId="6558001E" w14:textId="77777777" w:rsidR="00B5783E" w:rsidRDefault="00B5783E">
            <w:pPr>
              <w:rPr>
                <w:rFonts w:ascii="Verdana" w:eastAsia="Verdana" w:hAnsi="Verdana" w:cs="Verdana"/>
                <w:b/>
                <w:sz w:val="22"/>
                <w:szCs w:val="22"/>
              </w:rPr>
            </w:pPr>
          </w:p>
        </w:tc>
        <w:tc>
          <w:tcPr>
            <w:tcW w:w="4518" w:type="dxa"/>
          </w:tcPr>
          <w:p w14:paraId="7C095C68"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JOSELITO D. FERNANDEZ</w:t>
            </w:r>
          </w:p>
          <w:p w14:paraId="0E2AF600"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Trustee / Secretary</w:t>
            </w:r>
          </w:p>
          <w:p w14:paraId="212C06FD" w14:textId="77777777" w:rsidR="00B5783E" w:rsidRDefault="00B5783E">
            <w:pPr>
              <w:jc w:val="both"/>
              <w:rPr>
                <w:rFonts w:ascii="Verdana" w:eastAsia="Verdana" w:hAnsi="Verdana" w:cs="Verdana"/>
                <w:b/>
                <w:sz w:val="22"/>
                <w:szCs w:val="22"/>
              </w:rPr>
            </w:pPr>
          </w:p>
          <w:p w14:paraId="3114D919" w14:textId="77777777" w:rsidR="00B5783E" w:rsidRDefault="00B5783E">
            <w:pPr>
              <w:jc w:val="both"/>
              <w:rPr>
                <w:rFonts w:ascii="Verdana" w:eastAsia="Verdana" w:hAnsi="Verdana" w:cs="Verdana"/>
                <w:b/>
                <w:sz w:val="22"/>
                <w:szCs w:val="22"/>
              </w:rPr>
            </w:pPr>
          </w:p>
          <w:p w14:paraId="07D96EF9" w14:textId="77777777" w:rsidR="00B5783E" w:rsidRDefault="00B5783E">
            <w:pPr>
              <w:jc w:val="both"/>
              <w:rPr>
                <w:rFonts w:ascii="Verdana" w:eastAsia="Verdana" w:hAnsi="Verdana" w:cs="Verdana"/>
                <w:b/>
                <w:sz w:val="22"/>
                <w:szCs w:val="22"/>
              </w:rPr>
            </w:pPr>
          </w:p>
        </w:tc>
      </w:tr>
      <w:tr w:rsidR="00B5783E" w14:paraId="38C2B8EF" w14:textId="77777777">
        <w:trPr>
          <w:trHeight w:val="2139"/>
        </w:trPr>
        <w:tc>
          <w:tcPr>
            <w:tcW w:w="4509" w:type="dxa"/>
          </w:tcPr>
          <w:p w14:paraId="2CA0E1A4" w14:textId="77777777" w:rsidR="00B5783E" w:rsidRDefault="00000000">
            <w:pPr>
              <w:rPr>
                <w:rFonts w:ascii="Verdana" w:eastAsia="Verdana" w:hAnsi="Verdana" w:cs="Verdana"/>
                <w:b/>
                <w:sz w:val="22"/>
                <w:szCs w:val="22"/>
              </w:rPr>
            </w:pPr>
            <w:r>
              <w:rPr>
                <w:rFonts w:ascii="Verdana" w:eastAsia="Verdana" w:hAnsi="Verdana" w:cs="Verdana"/>
                <w:b/>
                <w:sz w:val="22"/>
                <w:szCs w:val="22"/>
              </w:rPr>
              <w:t>(SGD.) JOAN S. ALFARERO</w:t>
            </w:r>
          </w:p>
          <w:p w14:paraId="32FD240D" w14:textId="77777777" w:rsidR="00B5783E" w:rsidRDefault="00000000">
            <w:pPr>
              <w:rPr>
                <w:rFonts w:ascii="Verdana" w:eastAsia="Verdana" w:hAnsi="Verdana" w:cs="Verdana"/>
                <w:sz w:val="22"/>
                <w:szCs w:val="22"/>
              </w:rPr>
            </w:pPr>
            <w:r>
              <w:rPr>
                <w:rFonts w:ascii="Verdana" w:eastAsia="Verdana" w:hAnsi="Verdana" w:cs="Verdana"/>
                <w:sz w:val="22"/>
                <w:szCs w:val="22"/>
              </w:rPr>
              <w:t>Trustee</w:t>
            </w:r>
          </w:p>
          <w:p w14:paraId="345CC789" w14:textId="77777777" w:rsidR="00B5783E" w:rsidRDefault="00B5783E">
            <w:pPr>
              <w:rPr>
                <w:rFonts w:ascii="Verdana" w:eastAsia="Verdana" w:hAnsi="Verdana" w:cs="Verdana"/>
                <w:sz w:val="22"/>
                <w:szCs w:val="22"/>
              </w:rPr>
            </w:pPr>
          </w:p>
          <w:p w14:paraId="665FB12D" w14:textId="77777777" w:rsidR="00B5783E" w:rsidRDefault="00B5783E">
            <w:pPr>
              <w:rPr>
                <w:rFonts w:ascii="Verdana" w:eastAsia="Verdana" w:hAnsi="Verdana" w:cs="Verdana"/>
                <w:sz w:val="22"/>
                <w:szCs w:val="22"/>
              </w:rPr>
            </w:pPr>
          </w:p>
          <w:p w14:paraId="001D0676" w14:textId="77777777" w:rsidR="00B5783E" w:rsidRDefault="00B5783E">
            <w:pPr>
              <w:rPr>
                <w:rFonts w:ascii="Verdana" w:eastAsia="Verdana" w:hAnsi="Verdana" w:cs="Verdana"/>
                <w:sz w:val="22"/>
                <w:szCs w:val="22"/>
              </w:rPr>
            </w:pPr>
          </w:p>
          <w:p w14:paraId="748D7AB0" w14:textId="77777777" w:rsidR="00B5783E" w:rsidRDefault="00B5783E">
            <w:pPr>
              <w:rPr>
                <w:rFonts w:ascii="Verdana" w:eastAsia="Verdana" w:hAnsi="Verdana" w:cs="Verdana"/>
                <w:sz w:val="22"/>
                <w:szCs w:val="22"/>
              </w:rPr>
            </w:pPr>
          </w:p>
          <w:p w14:paraId="72A89704" w14:textId="77777777" w:rsidR="00B5783E" w:rsidRDefault="00B5783E">
            <w:pPr>
              <w:rPr>
                <w:rFonts w:ascii="Verdana" w:eastAsia="Verdana" w:hAnsi="Verdana" w:cs="Verdana"/>
                <w:sz w:val="22"/>
                <w:szCs w:val="22"/>
              </w:rPr>
            </w:pPr>
          </w:p>
          <w:p w14:paraId="48B65E07" w14:textId="77777777" w:rsidR="00B5783E" w:rsidRDefault="00B5783E">
            <w:pPr>
              <w:rPr>
                <w:rFonts w:ascii="Verdana" w:eastAsia="Verdana" w:hAnsi="Verdana" w:cs="Verdana"/>
                <w:sz w:val="22"/>
                <w:szCs w:val="22"/>
              </w:rPr>
            </w:pPr>
          </w:p>
        </w:tc>
        <w:tc>
          <w:tcPr>
            <w:tcW w:w="4518" w:type="dxa"/>
          </w:tcPr>
          <w:p w14:paraId="174209D6"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SHEEN RAY U. ACOSTA</w:t>
            </w:r>
          </w:p>
          <w:p w14:paraId="5B8021AB"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Trustee</w:t>
            </w:r>
          </w:p>
          <w:p w14:paraId="5D988F89" w14:textId="77777777" w:rsidR="00B5783E" w:rsidRDefault="00B5783E">
            <w:pPr>
              <w:jc w:val="both"/>
              <w:rPr>
                <w:rFonts w:ascii="Verdana" w:eastAsia="Verdana" w:hAnsi="Verdana" w:cs="Verdana"/>
                <w:sz w:val="22"/>
                <w:szCs w:val="22"/>
              </w:rPr>
            </w:pPr>
          </w:p>
          <w:p w14:paraId="40C7629F" w14:textId="77777777" w:rsidR="00B5783E" w:rsidRDefault="00B5783E">
            <w:pPr>
              <w:jc w:val="both"/>
              <w:rPr>
                <w:rFonts w:ascii="Verdana" w:eastAsia="Verdana" w:hAnsi="Verdana" w:cs="Verdana"/>
                <w:sz w:val="22"/>
                <w:szCs w:val="22"/>
              </w:rPr>
            </w:pPr>
          </w:p>
          <w:p w14:paraId="3C1F3E29" w14:textId="77777777" w:rsidR="00B5783E" w:rsidRDefault="00B5783E">
            <w:pPr>
              <w:jc w:val="both"/>
              <w:rPr>
                <w:rFonts w:ascii="Verdana" w:eastAsia="Verdana" w:hAnsi="Verdana" w:cs="Verdana"/>
                <w:sz w:val="22"/>
                <w:szCs w:val="22"/>
              </w:rPr>
            </w:pPr>
          </w:p>
          <w:p w14:paraId="15A080EA" w14:textId="77777777" w:rsidR="00B5783E" w:rsidRDefault="00B5783E">
            <w:pPr>
              <w:jc w:val="both"/>
              <w:rPr>
                <w:rFonts w:ascii="Verdana" w:eastAsia="Verdana" w:hAnsi="Verdana" w:cs="Verdana"/>
                <w:sz w:val="22"/>
                <w:szCs w:val="22"/>
              </w:rPr>
            </w:pPr>
          </w:p>
          <w:p w14:paraId="497E5890" w14:textId="77777777" w:rsidR="00B5783E" w:rsidRDefault="00B5783E">
            <w:pPr>
              <w:jc w:val="both"/>
              <w:rPr>
                <w:rFonts w:ascii="Verdana" w:eastAsia="Verdana" w:hAnsi="Verdana" w:cs="Verdana"/>
                <w:sz w:val="22"/>
                <w:szCs w:val="22"/>
              </w:rPr>
            </w:pPr>
          </w:p>
          <w:p w14:paraId="0F187810" w14:textId="77777777" w:rsidR="00B5783E" w:rsidRDefault="00B5783E">
            <w:pPr>
              <w:jc w:val="both"/>
              <w:rPr>
                <w:rFonts w:ascii="Verdana" w:eastAsia="Verdana" w:hAnsi="Verdana" w:cs="Verdana"/>
                <w:sz w:val="22"/>
                <w:szCs w:val="22"/>
              </w:rPr>
            </w:pPr>
          </w:p>
        </w:tc>
      </w:tr>
      <w:tr w:rsidR="00B5783E" w14:paraId="371C938C" w14:textId="77777777">
        <w:trPr>
          <w:trHeight w:val="2139"/>
        </w:trPr>
        <w:tc>
          <w:tcPr>
            <w:tcW w:w="4509" w:type="dxa"/>
          </w:tcPr>
          <w:p w14:paraId="213D685E" w14:textId="77777777" w:rsidR="00B5783E" w:rsidRDefault="00000000">
            <w:pPr>
              <w:rPr>
                <w:rFonts w:ascii="Verdana" w:eastAsia="Verdana" w:hAnsi="Verdana" w:cs="Verdana"/>
                <w:b/>
                <w:sz w:val="22"/>
                <w:szCs w:val="22"/>
              </w:rPr>
            </w:pPr>
            <w:r>
              <w:rPr>
                <w:rFonts w:ascii="Verdana" w:eastAsia="Verdana" w:hAnsi="Verdana" w:cs="Verdana"/>
                <w:b/>
                <w:sz w:val="22"/>
                <w:szCs w:val="22"/>
              </w:rPr>
              <w:t>(SGD.) JULIETA MACAOAY</w:t>
            </w:r>
          </w:p>
          <w:p w14:paraId="4BD992D3" w14:textId="77777777" w:rsidR="00B5783E" w:rsidRDefault="00000000">
            <w:pPr>
              <w:rPr>
                <w:rFonts w:ascii="Verdana" w:eastAsia="Verdana" w:hAnsi="Verdana" w:cs="Verdana"/>
                <w:sz w:val="22"/>
                <w:szCs w:val="22"/>
              </w:rPr>
            </w:pPr>
            <w:r>
              <w:rPr>
                <w:rFonts w:ascii="Verdana" w:eastAsia="Verdana" w:hAnsi="Verdana" w:cs="Verdana"/>
                <w:sz w:val="22"/>
                <w:szCs w:val="22"/>
              </w:rPr>
              <w:t>Trustee</w:t>
            </w:r>
          </w:p>
          <w:p w14:paraId="74E276BA" w14:textId="77777777" w:rsidR="00B5783E" w:rsidRDefault="00B5783E">
            <w:pPr>
              <w:rPr>
                <w:rFonts w:ascii="Verdana" w:eastAsia="Verdana" w:hAnsi="Verdana" w:cs="Verdana"/>
                <w:sz w:val="22"/>
                <w:szCs w:val="22"/>
              </w:rPr>
            </w:pPr>
          </w:p>
          <w:p w14:paraId="2EF1A1C0" w14:textId="77777777" w:rsidR="00B5783E" w:rsidRDefault="00B5783E">
            <w:pPr>
              <w:rPr>
                <w:rFonts w:ascii="Verdana" w:eastAsia="Verdana" w:hAnsi="Verdana" w:cs="Verdana"/>
                <w:sz w:val="22"/>
                <w:szCs w:val="22"/>
              </w:rPr>
            </w:pPr>
          </w:p>
        </w:tc>
        <w:tc>
          <w:tcPr>
            <w:tcW w:w="4518" w:type="dxa"/>
          </w:tcPr>
          <w:p w14:paraId="06D7170C"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DELIA B. VILLALON</w:t>
            </w:r>
          </w:p>
          <w:p w14:paraId="049BE81A"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Trustee</w:t>
            </w:r>
          </w:p>
          <w:p w14:paraId="6C23DE85" w14:textId="77777777" w:rsidR="00B5783E" w:rsidRDefault="00B5783E">
            <w:pPr>
              <w:jc w:val="both"/>
              <w:rPr>
                <w:rFonts w:ascii="Verdana" w:eastAsia="Verdana" w:hAnsi="Verdana" w:cs="Verdana"/>
                <w:sz w:val="22"/>
                <w:szCs w:val="22"/>
              </w:rPr>
            </w:pPr>
          </w:p>
        </w:tc>
      </w:tr>
      <w:tr w:rsidR="00B5783E" w14:paraId="2B0328AA" w14:textId="77777777">
        <w:trPr>
          <w:trHeight w:val="2139"/>
        </w:trPr>
        <w:tc>
          <w:tcPr>
            <w:tcW w:w="4509" w:type="dxa"/>
          </w:tcPr>
          <w:p w14:paraId="5E5525D1" w14:textId="77777777" w:rsidR="00B5783E" w:rsidRDefault="00B5783E">
            <w:pPr>
              <w:rPr>
                <w:rFonts w:ascii="Verdana" w:eastAsia="Verdana" w:hAnsi="Verdana" w:cs="Verdana"/>
                <w:b/>
                <w:sz w:val="22"/>
                <w:szCs w:val="22"/>
              </w:rPr>
            </w:pPr>
          </w:p>
          <w:p w14:paraId="0398B977" w14:textId="77777777" w:rsidR="00B5783E" w:rsidRDefault="00000000">
            <w:pPr>
              <w:rPr>
                <w:rFonts w:ascii="Verdana" w:eastAsia="Verdana" w:hAnsi="Verdana" w:cs="Verdana"/>
                <w:b/>
                <w:sz w:val="22"/>
                <w:szCs w:val="22"/>
              </w:rPr>
            </w:pPr>
            <w:r>
              <w:rPr>
                <w:rFonts w:ascii="Verdana" w:eastAsia="Verdana" w:hAnsi="Verdana" w:cs="Verdana"/>
                <w:b/>
                <w:sz w:val="22"/>
                <w:szCs w:val="22"/>
              </w:rPr>
              <w:t>(SGD.) JOSEPHINE B. CARISO</w:t>
            </w:r>
          </w:p>
          <w:p w14:paraId="150FCB59" w14:textId="77777777" w:rsidR="00B5783E" w:rsidRDefault="00000000">
            <w:pPr>
              <w:rPr>
                <w:rFonts w:ascii="Verdana" w:eastAsia="Verdana" w:hAnsi="Verdana" w:cs="Verdana"/>
                <w:sz w:val="22"/>
                <w:szCs w:val="22"/>
              </w:rPr>
            </w:pPr>
            <w:r>
              <w:rPr>
                <w:rFonts w:ascii="Verdana" w:eastAsia="Verdana" w:hAnsi="Verdana" w:cs="Verdana"/>
                <w:sz w:val="22"/>
                <w:szCs w:val="22"/>
              </w:rPr>
              <w:t>Trustee</w:t>
            </w:r>
          </w:p>
          <w:p w14:paraId="19F8C2E4" w14:textId="77777777" w:rsidR="00B5783E" w:rsidRDefault="00B5783E">
            <w:pPr>
              <w:rPr>
                <w:rFonts w:ascii="Verdana" w:eastAsia="Verdana" w:hAnsi="Verdana" w:cs="Verdana"/>
                <w:sz w:val="22"/>
                <w:szCs w:val="22"/>
              </w:rPr>
            </w:pPr>
          </w:p>
        </w:tc>
        <w:tc>
          <w:tcPr>
            <w:tcW w:w="4518" w:type="dxa"/>
          </w:tcPr>
          <w:p w14:paraId="77596916" w14:textId="77777777" w:rsidR="00B5783E" w:rsidRDefault="00B5783E">
            <w:pPr>
              <w:jc w:val="both"/>
              <w:rPr>
                <w:rFonts w:ascii="Verdana" w:eastAsia="Verdana" w:hAnsi="Verdana" w:cs="Verdana"/>
                <w:b/>
                <w:sz w:val="22"/>
                <w:szCs w:val="22"/>
              </w:rPr>
            </w:pPr>
          </w:p>
          <w:p w14:paraId="3C215D0A"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LOLITA AVENIDO</w:t>
            </w:r>
          </w:p>
          <w:p w14:paraId="66FB1FC6"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Trustee</w:t>
            </w:r>
          </w:p>
          <w:p w14:paraId="4AFED249" w14:textId="77777777" w:rsidR="00B5783E" w:rsidRDefault="00B5783E">
            <w:pPr>
              <w:jc w:val="both"/>
              <w:rPr>
                <w:rFonts w:ascii="Verdana" w:eastAsia="Verdana" w:hAnsi="Verdana" w:cs="Verdana"/>
                <w:sz w:val="22"/>
                <w:szCs w:val="22"/>
              </w:rPr>
            </w:pPr>
          </w:p>
          <w:p w14:paraId="2CD60ED1" w14:textId="77777777" w:rsidR="00B5783E" w:rsidRDefault="00B5783E">
            <w:pPr>
              <w:jc w:val="both"/>
              <w:rPr>
                <w:rFonts w:ascii="Verdana" w:eastAsia="Verdana" w:hAnsi="Verdana" w:cs="Verdana"/>
                <w:sz w:val="22"/>
                <w:szCs w:val="22"/>
              </w:rPr>
            </w:pPr>
          </w:p>
        </w:tc>
      </w:tr>
      <w:tr w:rsidR="00B5783E" w14:paraId="015A32C8" w14:textId="77777777">
        <w:trPr>
          <w:trHeight w:val="2139"/>
        </w:trPr>
        <w:tc>
          <w:tcPr>
            <w:tcW w:w="4509" w:type="dxa"/>
          </w:tcPr>
          <w:p w14:paraId="333BD933" w14:textId="77777777" w:rsidR="00B5783E" w:rsidRDefault="00B5783E">
            <w:pPr>
              <w:rPr>
                <w:rFonts w:ascii="Verdana" w:eastAsia="Verdana" w:hAnsi="Verdana" w:cs="Verdana"/>
                <w:b/>
                <w:sz w:val="22"/>
                <w:szCs w:val="22"/>
              </w:rPr>
            </w:pPr>
          </w:p>
          <w:p w14:paraId="1A085265" w14:textId="77777777" w:rsidR="00B5783E" w:rsidRDefault="00000000">
            <w:pPr>
              <w:rPr>
                <w:rFonts w:ascii="Verdana" w:eastAsia="Verdana" w:hAnsi="Verdana" w:cs="Verdana"/>
                <w:b/>
                <w:sz w:val="22"/>
                <w:szCs w:val="22"/>
              </w:rPr>
            </w:pPr>
            <w:r>
              <w:rPr>
                <w:rFonts w:ascii="Verdana" w:eastAsia="Verdana" w:hAnsi="Verdana" w:cs="Verdana"/>
                <w:b/>
                <w:sz w:val="22"/>
                <w:szCs w:val="22"/>
              </w:rPr>
              <w:t>(SGD.) LESLIE S. EMBRADORA</w:t>
            </w:r>
          </w:p>
          <w:p w14:paraId="4C4DB080" w14:textId="77777777" w:rsidR="00B5783E" w:rsidRDefault="00000000">
            <w:pPr>
              <w:rPr>
                <w:rFonts w:ascii="Verdana" w:eastAsia="Verdana" w:hAnsi="Verdana" w:cs="Verdana"/>
                <w:sz w:val="22"/>
                <w:szCs w:val="22"/>
              </w:rPr>
            </w:pPr>
            <w:r>
              <w:rPr>
                <w:rFonts w:ascii="Verdana" w:eastAsia="Verdana" w:hAnsi="Verdana" w:cs="Verdana"/>
                <w:sz w:val="22"/>
                <w:szCs w:val="22"/>
              </w:rPr>
              <w:t>Trustee</w:t>
            </w:r>
          </w:p>
          <w:p w14:paraId="5B790719" w14:textId="77777777" w:rsidR="00B5783E" w:rsidRDefault="00B5783E">
            <w:pPr>
              <w:rPr>
                <w:rFonts w:ascii="Verdana" w:eastAsia="Verdana" w:hAnsi="Verdana" w:cs="Verdana"/>
                <w:sz w:val="22"/>
                <w:szCs w:val="22"/>
              </w:rPr>
            </w:pPr>
          </w:p>
          <w:p w14:paraId="4D1239CD" w14:textId="77777777" w:rsidR="00B5783E" w:rsidRDefault="00B5783E">
            <w:pPr>
              <w:rPr>
                <w:rFonts w:ascii="Verdana" w:eastAsia="Verdana" w:hAnsi="Verdana" w:cs="Verdana"/>
                <w:sz w:val="22"/>
                <w:szCs w:val="22"/>
              </w:rPr>
            </w:pPr>
          </w:p>
          <w:p w14:paraId="4F4040A4" w14:textId="77777777" w:rsidR="00B5783E" w:rsidRDefault="00B5783E">
            <w:pPr>
              <w:rPr>
                <w:rFonts w:ascii="Verdana" w:eastAsia="Verdana" w:hAnsi="Verdana" w:cs="Verdana"/>
                <w:sz w:val="22"/>
                <w:szCs w:val="22"/>
              </w:rPr>
            </w:pPr>
          </w:p>
          <w:p w14:paraId="6EFCC53E" w14:textId="77777777" w:rsidR="00B5783E" w:rsidRDefault="00B5783E">
            <w:pPr>
              <w:rPr>
                <w:rFonts w:ascii="Verdana" w:eastAsia="Verdana" w:hAnsi="Verdana" w:cs="Verdana"/>
                <w:sz w:val="22"/>
                <w:szCs w:val="22"/>
              </w:rPr>
            </w:pPr>
          </w:p>
        </w:tc>
        <w:tc>
          <w:tcPr>
            <w:tcW w:w="4518" w:type="dxa"/>
          </w:tcPr>
          <w:p w14:paraId="7227CA6A" w14:textId="77777777" w:rsidR="00B5783E" w:rsidRDefault="00B5783E">
            <w:pPr>
              <w:jc w:val="both"/>
              <w:rPr>
                <w:rFonts w:ascii="Verdana" w:eastAsia="Verdana" w:hAnsi="Verdana" w:cs="Verdana"/>
                <w:b/>
                <w:sz w:val="22"/>
                <w:szCs w:val="22"/>
              </w:rPr>
            </w:pPr>
          </w:p>
          <w:p w14:paraId="7B8D3E1D"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MARILYN LARGO</w:t>
            </w:r>
          </w:p>
          <w:p w14:paraId="7494D73E"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 xml:space="preserve">Trustee </w:t>
            </w:r>
          </w:p>
          <w:p w14:paraId="0D125758" w14:textId="77777777" w:rsidR="00B5783E" w:rsidRDefault="00B5783E">
            <w:pPr>
              <w:jc w:val="both"/>
              <w:rPr>
                <w:rFonts w:ascii="Verdana" w:eastAsia="Verdana" w:hAnsi="Verdana" w:cs="Verdana"/>
                <w:sz w:val="22"/>
                <w:szCs w:val="22"/>
              </w:rPr>
            </w:pPr>
          </w:p>
          <w:p w14:paraId="13AD7B27" w14:textId="77777777" w:rsidR="00B5783E" w:rsidRDefault="00B5783E">
            <w:pPr>
              <w:jc w:val="both"/>
              <w:rPr>
                <w:rFonts w:ascii="Verdana" w:eastAsia="Verdana" w:hAnsi="Verdana" w:cs="Verdana"/>
                <w:sz w:val="22"/>
                <w:szCs w:val="22"/>
              </w:rPr>
            </w:pPr>
          </w:p>
        </w:tc>
      </w:tr>
      <w:tr w:rsidR="00B5783E" w14:paraId="0FB318DA" w14:textId="77777777">
        <w:trPr>
          <w:trHeight w:val="2139"/>
        </w:trPr>
        <w:tc>
          <w:tcPr>
            <w:tcW w:w="4509" w:type="dxa"/>
          </w:tcPr>
          <w:p w14:paraId="7C5ACB30" w14:textId="77777777" w:rsidR="00B5783E" w:rsidRDefault="00000000">
            <w:pPr>
              <w:rPr>
                <w:rFonts w:ascii="Verdana" w:eastAsia="Verdana" w:hAnsi="Verdana" w:cs="Verdana"/>
                <w:b/>
                <w:sz w:val="22"/>
                <w:szCs w:val="22"/>
              </w:rPr>
            </w:pPr>
            <w:r>
              <w:rPr>
                <w:rFonts w:ascii="Verdana" w:eastAsia="Verdana" w:hAnsi="Verdana" w:cs="Verdana"/>
                <w:b/>
                <w:sz w:val="22"/>
                <w:szCs w:val="22"/>
              </w:rPr>
              <w:t>(SGD.) RICARDO P. LIRIO</w:t>
            </w:r>
          </w:p>
          <w:p w14:paraId="4231FAE8" w14:textId="77777777" w:rsidR="00B5783E" w:rsidRDefault="00000000">
            <w:pPr>
              <w:rPr>
                <w:rFonts w:ascii="Verdana" w:eastAsia="Verdana" w:hAnsi="Verdana" w:cs="Verdana"/>
                <w:sz w:val="22"/>
                <w:szCs w:val="22"/>
              </w:rPr>
            </w:pPr>
            <w:r>
              <w:rPr>
                <w:rFonts w:ascii="Verdana" w:eastAsia="Verdana" w:hAnsi="Verdana" w:cs="Verdana"/>
                <w:sz w:val="22"/>
                <w:szCs w:val="22"/>
              </w:rPr>
              <w:t>Independent Trustee</w:t>
            </w:r>
          </w:p>
          <w:p w14:paraId="12736F13" w14:textId="77777777" w:rsidR="00B5783E" w:rsidRDefault="00B5783E">
            <w:pPr>
              <w:rPr>
                <w:rFonts w:ascii="Verdana" w:eastAsia="Verdana" w:hAnsi="Verdana" w:cs="Verdana"/>
                <w:sz w:val="22"/>
                <w:szCs w:val="22"/>
              </w:rPr>
            </w:pPr>
          </w:p>
          <w:p w14:paraId="7178E8BE" w14:textId="77777777" w:rsidR="00B5783E" w:rsidRDefault="00B5783E">
            <w:pPr>
              <w:rPr>
                <w:rFonts w:ascii="Verdana" w:eastAsia="Verdana" w:hAnsi="Verdana" w:cs="Verdana"/>
                <w:sz w:val="22"/>
                <w:szCs w:val="22"/>
              </w:rPr>
            </w:pPr>
          </w:p>
          <w:p w14:paraId="4685ADBF" w14:textId="77777777" w:rsidR="00B5783E" w:rsidRDefault="00B5783E">
            <w:pPr>
              <w:rPr>
                <w:rFonts w:ascii="Verdana" w:eastAsia="Verdana" w:hAnsi="Verdana" w:cs="Verdana"/>
                <w:sz w:val="22"/>
                <w:szCs w:val="22"/>
              </w:rPr>
            </w:pPr>
          </w:p>
        </w:tc>
        <w:tc>
          <w:tcPr>
            <w:tcW w:w="4518" w:type="dxa"/>
          </w:tcPr>
          <w:p w14:paraId="11674172"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(SGD.) REENA CONCEPCION G.</w:t>
            </w:r>
          </w:p>
          <w:p w14:paraId="414669B6" w14:textId="77777777" w:rsidR="00B5783E" w:rsidRDefault="00000000">
            <w:pPr>
              <w:jc w:val="both"/>
              <w:rPr>
                <w:rFonts w:ascii="Verdana" w:eastAsia="Verdana" w:hAnsi="Verdana" w:cs="Verdana"/>
                <w:b/>
                <w:sz w:val="22"/>
                <w:szCs w:val="22"/>
              </w:rPr>
            </w:pPr>
            <w:r>
              <w:rPr>
                <w:rFonts w:ascii="Verdana" w:eastAsia="Verdana" w:hAnsi="Verdana" w:cs="Verdana"/>
                <w:b/>
                <w:sz w:val="22"/>
                <w:szCs w:val="22"/>
              </w:rPr>
              <w:t>OBILLO</w:t>
            </w:r>
          </w:p>
          <w:p w14:paraId="455246E8" w14:textId="77777777" w:rsidR="00B5783E" w:rsidRDefault="00000000">
            <w:pPr>
              <w:jc w:val="both"/>
              <w:rPr>
                <w:rFonts w:ascii="Verdana" w:eastAsia="Verdana" w:hAnsi="Verdana" w:cs="Verdana"/>
                <w:sz w:val="22"/>
                <w:szCs w:val="22"/>
              </w:rPr>
            </w:pPr>
            <w:r>
              <w:rPr>
                <w:rFonts w:ascii="Verdana" w:eastAsia="Verdana" w:hAnsi="Verdana" w:cs="Verdana"/>
                <w:sz w:val="22"/>
                <w:szCs w:val="22"/>
              </w:rPr>
              <w:t xml:space="preserve">Independent Trustee </w:t>
            </w:r>
          </w:p>
          <w:p w14:paraId="0076F951" w14:textId="77777777" w:rsidR="00B5783E" w:rsidRDefault="00B5783E">
            <w:pPr>
              <w:jc w:val="both"/>
              <w:rPr>
                <w:rFonts w:ascii="Verdana" w:eastAsia="Verdana" w:hAnsi="Verdana" w:cs="Verdana"/>
                <w:sz w:val="22"/>
                <w:szCs w:val="22"/>
              </w:rPr>
            </w:pPr>
          </w:p>
          <w:p w14:paraId="6F475364" w14:textId="77777777" w:rsidR="00B5783E" w:rsidRDefault="00B5783E">
            <w:pPr>
              <w:jc w:val="both"/>
              <w:rPr>
                <w:rFonts w:ascii="Verdana" w:eastAsia="Verdana" w:hAnsi="Verdana" w:cs="Verdana"/>
                <w:sz w:val="22"/>
                <w:szCs w:val="22"/>
              </w:rPr>
            </w:pPr>
          </w:p>
          <w:p w14:paraId="1E5721A9" w14:textId="77777777" w:rsidR="00B5783E" w:rsidRDefault="00B5783E">
            <w:pPr>
              <w:jc w:val="both"/>
              <w:rPr>
                <w:rFonts w:ascii="Verdana" w:eastAsia="Verdana" w:hAnsi="Verdana" w:cs="Verdana"/>
                <w:sz w:val="22"/>
                <w:szCs w:val="22"/>
              </w:rPr>
            </w:pPr>
          </w:p>
        </w:tc>
      </w:tr>
    </w:tbl>
    <w:p w14:paraId="64CD2F78" w14:textId="77777777" w:rsidR="00B5783E" w:rsidRDefault="00B5783E">
      <w:pPr>
        <w:ind w:left="3600" w:right="-720"/>
        <w:rPr>
          <w:rFonts w:ascii="Verdana" w:eastAsia="Verdana" w:hAnsi="Verdana" w:cs="Verdana"/>
          <w:sz w:val="22"/>
          <w:szCs w:val="22"/>
        </w:rPr>
      </w:pPr>
    </w:p>
    <w:sectPr w:rsidR="00B5783E">
      <w:headerReference w:type="even" r:id="rId7"/>
      <w:headerReference w:type="default" r:id="rId8"/>
      <w:pgSz w:w="11907" w:h="16839"/>
      <w:pgMar w:top="1152"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F1A0" w14:textId="77777777" w:rsidR="00860C87" w:rsidRDefault="00860C87">
      <w:r>
        <w:separator/>
      </w:r>
    </w:p>
  </w:endnote>
  <w:endnote w:type="continuationSeparator" w:id="0">
    <w:p w14:paraId="332A1081" w14:textId="77777777" w:rsidR="00860C87" w:rsidRDefault="0086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4858" w14:textId="77777777" w:rsidR="00860C87" w:rsidRDefault="00860C87">
      <w:r>
        <w:separator/>
      </w:r>
    </w:p>
  </w:footnote>
  <w:footnote w:type="continuationSeparator" w:id="0">
    <w:p w14:paraId="76EECC55" w14:textId="77777777" w:rsidR="00860C87" w:rsidRDefault="0086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805" w14:textId="77777777" w:rsidR="00B5783E" w:rsidRDefault="0000000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7ACAF06A" w14:textId="77777777" w:rsidR="00B5783E" w:rsidRDefault="00B5783E">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E52" w14:textId="77777777" w:rsidR="00B5783E" w:rsidRDefault="00000000">
    <w:pPr>
      <w:pBdr>
        <w:top w:val="nil"/>
        <w:left w:val="nil"/>
        <w:bottom w:val="nil"/>
        <w:right w:val="nil"/>
        <w:between w:val="nil"/>
      </w:pBdr>
      <w:tabs>
        <w:tab w:val="center" w:pos="4320"/>
        <w:tab w:val="right" w:pos="8640"/>
        <w:tab w:val="left" w:pos="4980"/>
      </w:tabs>
      <w:rPr>
        <w:rFonts w:ascii="Arial" w:eastAsia="Arial" w:hAnsi="Arial" w:cs="Arial"/>
        <w:b/>
        <w:color w:val="000000"/>
        <w:sz w:val="16"/>
        <w:szCs w:val="16"/>
      </w:rPr>
    </w:pPr>
    <w:proofErr w:type="spellStart"/>
    <w:r>
      <w:rPr>
        <w:rFonts w:ascii="Arial" w:eastAsia="Arial" w:hAnsi="Arial" w:cs="Arial"/>
        <w:b/>
        <w:color w:val="000000"/>
        <w:sz w:val="16"/>
        <w:szCs w:val="16"/>
      </w:rPr>
      <w:t>PagASA</w:t>
    </w:r>
    <w:proofErr w:type="spellEnd"/>
    <w:r>
      <w:rPr>
        <w:rFonts w:ascii="Arial" w:eastAsia="Arial" w:hAnsi="Arial" w:cs="Arial"/>
        <w:b/>
        <w:color w:val="000000"/>
        <w:sz w:val="16"/>
        <w:szCs w:val="16"/>
      </w:rPr>
      <w:t xml:space="preserve"> ng Pinoy Mutual Benefit Association, Inc.</w:t>
    </w:r>
  </w:p>
  <w:p w14:paraId="23A37BB3" w14:textId="77777777" w:rsidR="00B5783E"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Minutes of the Regular Meeting of the Board of Trustees</w:t>
    </w:r>
  </w:p>
  <w:p w14:paraId="51CD4670" w14:textId="77777777" w:rsidR="00B5783E"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November 24, 2022</w:t>
    </w:r>
  </w:p>
  <w:p w14:paraId="4B140A4F" w14:textId="401A20DD" w:rsidR="00B5783E"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10A0C">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5ADC4773" w14:textId="77777777" w:rsidR="00B5783E"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w:t>
    </w:r>
  </w:p>
  <w:p w14:paraId="4FADDCF2" w14:textId="77777777" w:rsidR="00B5783E" w:rsidRDefault="00B5783E">
    <w:pPr>
      <w:pBdr>
        <w:top w:val="nil"/>
        <w:left w:val="nil"/>
        <w:bottom w:val="nil"/>
        <w:right w:val="nil"/>
        <w:between w:val="nil"/>
      </w:pBdr>
      <w:tabs>
        <w:tab w:val="center" w:pos="4320"/>
        <w:tab w:val="right" w:pos="8640"/>
        <w:tab w:val="left" w:pos="498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3E"/>
    <w:rsid w:val="0002781F"/>
    <w:rsid w:val="006203AF"/>
    <w:rsid w:val="006B624A"/>
    <w:rsid w:val="00860C87"/>
    <w:rsid w:val="00916FA0"/>
    <w:rsid w:val="00A16DCE"/>
    <w:rsid w:val="00B5783E"/>
    <w:rsid w:val="00C10A0C"/>
    <w:rsid w:val="00D1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089D"/>
  <w15:docId w15:val="{0F018386-4157-4186-AF50-5092C3E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1F"/>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Normal"/>
    <w:next w:val="Normal"/>
    <w:uiPriority w:val="9"/>
    <w:semiHidden/>
    <w:unhideWhenUsed/>
    <w:qFormat/>
    <w:pPr>
      <w:keepNext/>
      <w:ind w:left="3600" w:hanging="3600"/>
      <w:jc w:val="both"/>
      <w:outlineLvl w:val="1"/>
    </w:pPr>
    <w:rPr>
      <w:rFonts w:ascii="Arial" w:hAnsi="Arial"/>
      <w:i/>
      <w:sz w:val="52"/>
      <w:szCs w:val="20"/>
      <w:vertAlign w:val="subscript"/>
    </w:rPr>
  </w:style>
  <w:style w:type="paragraph" w:styleId="Heading3">
    <w:name w:val="heading 3"/>
    <w:basedOn w:val="Normal"/>
    <w:next w:val="Normal"/>
    <w:uiPriority w:val="9"/>
    <w:semiHidden/>
    <w:unhideWhenUsed/>
    <w:qFormat/>
    <w:pPr>
      <w:keepNext/>
      <w:ind w:left="1440" w:right="720" w:firstLine="720"/>
      <w:jc w:val="both"/>
      <w:outlineLvl w:val="2"/>
    </w:pPr>
    <w:rPr>
      <w:rFonts w:ascii="Arial" w:hAnsi="Arial"/>
      <w:b/>
      <w:i/>
      <w:sz w:val="22"/>
      <w:szCs w:val="20"/>
    </w:rPr>
  </w:style>
  <w:style w:type="paragraph" w:styleId="Heading4">
    <w:name w:val="heading 4"/>
    <w:basedOn w:val="Normal"/>
    <w:next w:val="Normal"/>
    <w:uiPriority w:val="9"/>
    <w:semiHidden/>
    <w:unhideWhenUsed/>
    <w:qFormat/>
    <w:pPr>
      <w:keepNext/>
      <w:jc w:val="center"/>
      <w:outlineLvl w:val="3"/>
    </w:pPr>
    <w:rPr>
      <w:rFonts w:ascii="Arial" w:hAnsi="Arial"/>
      <w:b/>
      <w:sz w:val="22"/>
      <w:szCs w:val="20"/>
      <w:u w:val="single"/>
    </w:rPr>
  </w:style>
  <w:style w:type="paragraph" w:styleId="Heading5">
    <w:name w:val="heading 5"/>
    <w:basedOn w:val="Normal"/>
    <w:next w:val="Normal"/>
    <w:uiPriority w:val="9"/>
    <w:semiHidden/>
    <w:unhideWhenUsed/>
    <w:qFormat/>
    <w:pPr>
      <w:keepNext/>
      <w:ind w:left="720" w:right="720" w:firstLine="720"/>
      <w:jc w:val="both"/>
      <w:outlineLvl w:val="4"/>
    </w:pPr>
    <w:rPr>
      <w:rFonts w:ascii="Arial" w:hAnsi="Arial"/>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581C"/>
    <w:pPr>
      <w:jc w:val="center"/>
    </w:pPr>
    <w:rPr>
      <w:rFonts w:ascii="Arial" w:hAnsi="Arial"/>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link w:val="BodyTextChar"/>
    <w:semiHidden/>
    <w:pPr>
      <w:spacing w:line="480" w:lineRule="auto"/>
      <w:jc w:val="both"/>
    </w:pPr>
    <w:rPr>
      <w:rFonts w:ascii="Arial" w:hAnsi="Arial"/>
      <w:sz w:val="22"/>
      <w:szCs w:val="20"/>
    </w:rPr>
  </w:style>
  <w:style w:type="paragraph" w:styleId="BodyTextIndent">
    <w:name w:val="Body Text Indent"/>
    <w:basedOn w:val="Normal"/>
    <w:semiHidden/>
    <w:pPr>
      <w:ind w:firstLine="720"/>
      <w:jc w:val="both"/>
    </w:pPr>
    <w:rPr>
      <w:rFonts w:ascii="Arial" w:hAnsi="Arial"/>
      <w:sz w:val="22"/>
      <w:szCs w:val="20"/>
    </w:rPr>
  </w:style>
  <w:style w:type="paragraph" w:styleId="BlockText">
    <w:name w:val="Block Text"/>
    <w:basedOn w:val="Normal"/>
    <w:semiHidden/>
    <w:pPr>
      <w:ind w:left="720" w:right="720" w:firstLine="720"/>
      <w:jc w:val="both"/>
    </w:pPr>
    <w:rPr>
      <w:rFonts w:ascii="Arial" w:hAnsi="Arial"/>
      <w:sz w:val="22"/>
      <w:szCs w:val="20"/>
    </w:rPr>
  </w:style>
  <w:style w:type="paragraph" w:styleId="BodyText2">
    <w:name w:val="Body Text 2"/>
    <w:basedOn w:val="Normal"/>
    <w:link w:val="BodyText2Char"/>
    <w:semiHidden/>
    <w:pPr>
      <w:jc w:val="both"/>
    </w:pPr>
    <w:rPr>
      <w:rFonts w:ascii="Arial" w:hAnsi="Arial"/>
    </w:rPr>
  </w:style>
  <w:style w:type="paragraph" w:styleId="BodyTextIndent2">
    <w:name w:val="Body Text Indent 2"/>
    <w:basedOn w:val="Normal"/>
    <w:semiHidden/>
    <w:pPr>
      <w:spacing w:line="480" w:lineRule="auto"/>
      <w:ind w:firstLine="720"/>
      <w:jc w:val="both"/>
    </w:pPr>
    <w:rPr>
      <w:rFonts w:ascii="Arial" w:hAnsi="Arial"/>
      <w:szCs w:val="20"/>
    </w:rPr>
  </w:style>
  <w:style w:type="paragraph" w:styleId="BodyText3">
    <w:name w:val="Body Text 3"/>
    <w:basedOn w:val="Normal"/>
    <w:link w:val="BodyText3Char"/>
    <w:semiHidden/>
    <w:rPr>
      <w:rFonts w:ascii="Arial" w:hAnsi="Arial"/>
      <w:b/>
      <w:sz w:val="22"/>
    </w:rPr>
  </w:style>
  <w:style w:type="character" w:customStyle="1" w:styleId="TitleChar">
    <w:name w:val="Title Char"/>
    <w:basedOn w:val="DefaultParagraphFont"/>
    <w:link w:val="Title"/>
    <w:rsid w:val="0051581C"/>
    <w:rPr>
      <w:rFonts w:ascii="Arial" w:hAnsi="Arial"/>
      <w:b/>
      <w:sz w:val="24"/>
      <w:lang w:val="en-US" w:eastAsia="en-US"/>
    </w:rPr>
  </w:style>
  <w:style w:type="paragraph" w:styleId="FootnoteText">
    <w:name w:val="footnote text"/>
    <w:basedOn w:val="Normal"/>
    <w:link w:val="FootnoteTextChar"/>
    <w:uiPriority w:val="99"/>
    <w:semiHidden/>
    <w:unhideWhenUsed/>
    <w:rsid w:val="00DF1251"/>
    <w:rPr>
      <w:sz w:val="20"/>
      <w:szCs w:val="20"/>
    </w:rPr>
  </w:style>
  <w:style w:type="character" w:customStyle="1" w:styleId="FootnoteTextChar">
    <w:name w:val="Footnote Text Char"/>
    <w:basedOn w:val="DefaultParagraphFont"/>
    <w:link w:val="FootnoteText"/>
    <w:uiPriority w:val="99"/>
    <w:semiHidden/>
    <w:rsid w:val="00DF1251"/>
    <w:rPr>
      <w:lang w:val="en-US" w:eastAsia="en-US"/>
    </w:rPr>
  </w:style>
  <w:style w:type="character" w:styleId="FootnoteReference">
    <w:name w:val="footnote reference"/>
    <w:basedOn w:val="DefaultParagraphFont"/>
    <w:uiPriority w:val="99"/>
    <w:semiHidden/>
    <w:unhideWhenUsed/>
    <w:rsid w:val="00DF1251"/>
    <w:rPr>
      <w:vertAlign w:val="superscript"/>
    </w:rPr>
  </w:style>
  <w:style w:type="character" w:customStyle="1" w:styleId="BodyTextChar">
    <w:name w:val="Body Text Char"/>
    <w:basedOn w:val="DefaultParagraphFont"/>
    <w:link w:val="BodyText"/>
    <w:semiHidden/>
    <w:rsid w:val="00271512"/>
    <w:rPr>
      <w:rFonts w:ascii="Arial" w:hAnsi="Arial"/>
      <w:sz w:val="22"/>
      <w:lang w:val="en-US" w:eastAsia="en-US"/>
    </w:rPr>
  </w:style>
  <w:style w:type="character" w:customStyle="1" w:styleId="BodyText3Char">
    <w:name w:val="Body Text 3 Char"/>
    <w:basedOn w:val="DefaultParagraphFont"/>
    <w:link w:val="BodyText3"/>
    <w:semiHidden/>
    <w:rsid w:val="00271512"/>
    <w:rPr>
      <w:rFonts w:ascii="Arial" w:hAnsi="Arial"/>
      <w:b/>
      <w:sz w:val="22"/>
      <w:szCs w:val="24"/>
      <w:lang w:val="en-US" w:eastAsia="en-US"/>
    </w:rPr>
  </w:style>
  <w:style w:type="paragraph" w:styleId="Footer">
    <w:name w:val="footer"/>
    <w:basedOn w:val="Normal"/>
    <w:link w:val="FooterChar"/>
    <w:uiPriority w:val="99"/>
    <w:unhideWhenUsed/>
    <w:rsid w:val="006C6EAE"/>
    <w:pPr>
      <w:tabs>
        <w:tab w:val="center" w:pos="4680"/>
        <w:tab w:val="right" w:pos="9360"/>
      </w:tabs>
    </w:pPr>
  </w:style>
  <w:style w:type="character" w:customStyle="1" w:styleId="FooterChar">
    <w:name w:val="Footer Char"/>
    <w:basedOn w:val="DefaultParagraphFont"/>
    <w:link w:val="Footer"/>
    <w:uiPriority w:val="99"/>
    <w:rsid w:val="006C6EAE"/>
    <w:rPr>
      <w:sz w:val="24"/>
      <w:szCs w:val="24"/>
      <w:lang w:val="en-US" w:eastAsia="en-US"/>
    </w:rPr>
  </w:style>
  <w:style w:type="paragraph" w:styleId="NoSpacing">
    <w:name w:val="No Spacing"/>
    <w:uiPriority w:val="1"/>
    <w:qFormat/>
    <w:rsid w:val="00B309E9"/>
    <w:rPr>
      <w:rFonts w:ascii="Calibri" w:eastAsia="Calibri" w:hAnsi="Calibri"/>
      <w:sz w:val="22"/>
      <w:szCs w:val="22"/>
      <w:lang w:val="en-PH"/>
    </w:rPr>
  </w:style>
  <w:style w:type="character" w:customStyle="1" w:styleId="HeaderChar">
    <w:name w:val="Header Char"/>
    <w:basedOn w:val="DefaultParagraphFont"/>
    <w:link w:val="Header"/>
    <w:uiPriority w:val="99"/>
    <w:rsid w:val="00B309E9"/>
    <w:rPr>
      <w:lang w:val="en-US" w:eastAsia="en-US"/>
    </w:rPr>
  </w:style>
  <w:style w:type="table" w:styleId="TableGrid">
    <w:name w:val="Table Grid"/>
    <w:basedOn w:val="TableNormal"/>
    <w:uiPriority w:val="59"/>
    <w:rsid w:val="00426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6E9"/>
    <w:pPr>
      <w:ind w:left="720"/>
      <w:contextualSpacing/>
    </w:pPr>
  </w:style>
  <w:style w:type="paragraph" w:styleId="BalloonText">
    <w:name w:val="Balloon Text"/>
    <w:basedOn w:val="Normal"/>
    <w:link w:val="BalloonTextChar"/>
    <w:uiPriority w:val="99"/>
    <w:semiHidden/>
    <w:unhideWhenUsed/>
    <w:rsid w:val="00460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5"/>
    <w:rPr>
      <w:rFonts w:ascii="Segoe UI" w:hAnsi="Segoe UI" w:cs="Segoe UI"/>
      <w:sz w:val="18"/>
      <w:szCs w:val="18"/>
    </w:rPr>
  </w:style>
  <w:style w:type="character" w:customStyle="1" w:styleId="BodyText2Char">
    <w:name w:val="Body Text 2 Char"/>
    <w:basedOn w:val="DefaultParagraphFont"/>
    <w:link w:val="BodyText2"/>
    <w:semiHidden/>
    <w:rsid w:val="003B418F"/>
    <w:rPr>
      <w:rFonts w:ascii="Arial" w:hAnsi="Arial"/>
      <w:sz w:val="24"/>
      <w:szCs w:val="24"/>
    </w:rPr>
  </w:style>
  <w:style w:type="paragraph" w:customStyle="1" w:styleId="Standard">
    <w:name w:val="Standard"/>
    <w:rsid w:val="004F67CB"/>
    <w:pPr>
      <w:suppressAutoHyphens/>
      <w:autoSpaceDN w:val="0"/>
      <w:textAlignment w:val="baseline"/>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A9a6+/KBnCkrsO3t9o6229+qDA==">AMUW2mV/DkXgeZ0lnagpCkWJ02wHNTx85mLAUdO3AbdEI7xJ0jXnqGUnpCrClM/HgqXCl90Dl3spSCsJtXL0xms56PcWZWpVXyqe707oE4Bt8yyRZx4vcxe2lSpgGU2cddItftC3OBul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Joselito Del Valle Fernandez</cp:lastModifiedBy>
  <cp:revision>7</cp:revision>
  <dcterms:created xsi:type="dcterms:W3CDTF">2023-01-25T12:47:00Z</dcterms:created>
  <dcterms:modified xsi:type="dcterms:W3CDTF">2023-01-25T17:31:00Z</dcterms:modified>
</cp:coreProperties>
</file>